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0A63" w14:textId="76186C1C" w:rsidR="002228F9" w:rsidRPr="00FA109A" w:rsidRDefault="006E0A9F">
      <w:pPr>
        <w:ind w:left="120"/>
        <w:rPr>
          <w:sz w:val="22"/>
          <w:szCs w:val="22"/>
        </w:rPr>
      </w:pPr>
      <w:r w:rsidRPr="00FA109A">
        <w:rPr>
          <w:sz w:val="22"/>
          <w:szCs w:val="22"/>
        </w:rPr>
        <w:t>06/14/2024</w:t>
      </w:r>
      <w:r w:rsidR="003B35DD" w:rsidRPr="00FA109A">
        <w:rPr>
          <w:sz w:val="22"/>
          <w:szCs w:val="22"/>
        </w:rPr>
        <w:t xml:space="preserve">                                                                            </w:t>
      </w:r>
      <w:r w:rsidR="003B35DD" w:rsidRPr="00FA109A">
        <w:rPr>
          <w:spacing w:val="47"/>
          <w:sz w:val="22"/>
          <w:szCs w:val="22"/>
        </w:rPr>
        <w:t xml:space="preserve"> </w:t>
      </w:r>
      <w:r w:rsidR="003B35DD">
        <w:rPr>
          <w:spacing w:val="47"/>
          <w:sz w:val="22"/>
          <w:szCs w:val="22"/>
        </w:rPr>
        <w:tab/>
        <w:t xml:space="preserve"> </w:t>
      </w:r>
      <w:r w:rsidR="003B35DD" w:rsidRPr="00FA109A">
        <w:rPr>
          <w:sz w:val="22"/>
          <w:szCs w:val="22"/>
        </w:rPr>
        <w:t xml:space="preserve">Presented by: </w:t>
      </w:r>
      <w:r w:rsidR="003B35DD" w:rsidRPr="00FA109A">
        <w:rPr>
          <w:spacing w:val="20"/>
          <w:sz w:val="22"/>
          <w:szCs w:val="22"/>
        </w:rPr>
        <w:t xml:space="preserve"> </w:t>
      </w:r>
      <w:r w:rsidR="0075742C">
        <w:rPr>
          <w:spacing w:val="20"/>
          <w:sz w:val="22"/>
          <w:szCs w:val="22"/>
        </w:rPr>
        <w:t>Ms. Gearhart</w:t>
      </w:r>
    </w:p>
    <w:p w14:paraId="47A86B48" w14:textId="77777777" w:rsidR="002228F9" w:rsidRPr="00FA109A" w:rsidRDefault="002228F9">
      <w:pPr>
        <w:spacing w:line="200" w:lineRule="exact"/>
        <w:rPr>
          <w:sz w:val="22"/>
          <w:szCs w:val="22"/>
        </w:rPr>
      </w:pPr>
    </w:p>
    <w:p w14:paraId="2328719D" w14:textId="77777777" w:rsidR="002228F9" w:rsidRPr="00FA109A" w:rsidRDefault="002228F9">
      <w:pPr>
        <w:spacing w:line="200" w:lineRule="exact"/>
        <w:rPr>
          <w:sz w:val="22"/>
          <w:szCs w:val="22"/>
        </w:rPr>
      </w:pPr>
    </w:p>
    <w:p w14:paraId="619B604F" w14:textId="696C7750" w:rsidR="002228F9" w:rsidRPr="00FA109A" w:rsidRDefault="006E0A9F">
      <w:pPr>
        <w:ind w:left="2992" w:right="2972"/>
        <w:jc w:val="center"/>
        <w:rPr>
          <w:sz w:val="22"/>
          <w:szCs w:val="22"/>
        </w:rPr>
      </w:pPr>
      <w:bookmarkStart w:id="0" w:name="_Hlk170207692"/>
      <w:r w:rsidRPr="00FA109A">
        <w:rPr>
          <w:b/>
          <w:sz w:val="22"/>
          <w:szCs w:val="22"/>
        </w:rPr>
        <w:t xml:space="preserve">ORDINANCE NO. </w:t>
      </w:r>
      <w:r w:rsidR="006A19D2">
        <w:rPr>
          <w:b/>
          <w:sz w:val="22"/>
          <w:szCs w:val="22"/>
        </w:rPr>
        <w:t xml:space="preserve"> 56</w:t>
      </w:r>
      <w:r w:rsidR="003B35DD" w:rsidRPr="00FA109A">
        <w:rPr>
          <w:b/>
          <w:sz w:val="22"/>
          <w:szCs w:val="22"/>
        </w:rPr>
        <w:t>-2</w:t>
      </w:r>
      <w:r w:rsidRPr="00FA109A">
        <w:rPr>
          <w:b/>
          <w:sz w:val="22"/>
          <w:szCs w:val="22"/>
        </w:rPr>
        <w:t>024</w:t>
      </w:r>
    </w:p>
    <w:p w14:paraId="20CAB375" w14:textId="77777777" w:rsidR="002228F9" w:rsidRPr="00FA109A" w:rsidRDefault="002228F9">
      <w:pPr>
        <w:spacing w:before="16" w:line="260" w:lineRule="exact"/>
        <w:rPr>
          <w:sz w:val="22"/>
          <w:szCs w:val="22"/>
        </w:rPr>
      </w:pPr>
    </w:p>
    <w:p w14:paraId="1B53538B" w14:textId="77777777" w:rsidR="002228F9" w:rsidRPr="00FA109A" w:rsidRDefault="003B35DD">
      <w:pPr>
        <w:ind w:left="2196" w:right="2176"/>
        <w:jc w:val="center"/>
        <w:rPr>
          <w:sz w:val="22"/>
          <w:szCs w:val="22"/>
        </w:rPr>
      </w:pPr>
      <w:r w:rsidRPr="00FA109A">
        <w:rPr>
          <w:b/>
          <w:sz w:val="22"/>
          <w:szCs w:val="22"/>
        </w:rPr>
        <w:t xml:space="preserve">TITLE:  CDBG ANNUAL ACTION PLAN </w:t>
      </w:r>
    </w:p>
    <w:p w14:paraId="66B8AC46" w14:textId="77777777" w:rsidR="002228F9" w:rsidRPr="00FA109A" w:rsidRDefault="002228F9">
      <w:pPr>
        <w:spacing w:before="16" w:line="260" w:lineRule="exact"/>
        <w:rPr>
          <w:sz w:val="22"/>
          <w:szCs w:val="22"/>
        </w:rPr>
      </w:pPr>
    </w:p>
    <w:p w14:paraId="55B5DCC9" w14:textId="77777777" w:rsidR="002228F9" w:rsidRPr="00FA109A" w:rsidRDefault="003B35DD">
      <w:pPr>
        <w:ind w:left="120" w:right="59" w:firstLine="720"/>
        <w:jc w:val="both"/>
        <w:rPr>
          <w:sz w:val="22"/>
          <w:szCs w:val="22"/>
        </w:rPr>
      </w:pPr>
      <w:r w:rsidRPr="00FA109A">
        <w:rPr>
          <w:b/>
          <w:sz w:val="22"/>
          <w:szCs w:val="22"/>
        </w:rPr>
        <w:t xml:space="preserve">AN ORDINANCE OF THE COUNCIL OF THE CITY OF BARBERTON TO APPROVE </w:t>
      </w:r>
      <w:r w:rsidR="00281AE9" w:rsidRPr="00FA109A">
        <w:rPr>
          <w:b/>
          <w:sz w:val="22"/>
          <w:szCs w:val="22"/>
        </w:rPr>
        <w:t xml:space="preserve">THE </w:t>
      </w:r>
      <w:r w:rsidR="006E0A9F" w:rsidRPr="00FA109A">
        <w:rPr>
          <w:b/>
          <w:sz w:val="22"/>
          <w:szCs w:val="22"/>
        </w:rPr>
        <w:t>FY2024</w:t>
      </w:r>
      <w:r w:rsidRPr="00FA109A">
        <w:rPr>
          <w:b/>
          <w:sz w:val="22"/>
          <w:szCs w:val="22"/>
        </w:rPr>
        <w:t xml:space="preserve"> </w:t>
      </w:r>
      <w:r w:rsidR="000C02D9" w:rsidRPr="00FA109A">
        <w:rPr>
          <w:b/>
          <w:sz w:val="22"/>
          <w:szCs w:val="22"/>
        </w:rPr>
        <w:t xml:space="preserve">COMMUNITY DEVELOPMENT BLOCK GRANT (CDBG) </w:t>
      </w:r>
      <w:r w:rsidRPr="00FA109A">
        <w:rPr>
          <w:b/>
          <w:sz w:val="22"/>
          <w:szCs w:val="22"/>
        </w:rPr>
        <w:t>ANNUAL ACTION PLAN (AAP), AND DECLARING AN EMERGENCY.</w:t>
      </w:r>
    </w:p>
    <w:bookmarkEnd w:id="0"/>
    <w:p w14:paraId="3CE3DF50" w14:textId="77777777" w:rsidR="002228F9" w:rsidRPr="00FA109A" w:rsidRDefault="002228F9">
      <w:pPr>
        <w:spacing w:before="16" w:line="260" w:lineRule="exact"/>
        <w:rPr>
          <w:sz w:val="22"/>
          <w:szCs w:val="22"/>
        </w:rPr>
      </w:pPr>
    </w:p>
    <w:p w14:paraId="0CFAE72B" w14:textId="77777777" w:rsidR="002228F9" w:rsidRPr="00FA109A" w:rsidRDefault="003B35DD" w:rsidP="00D4669A">
      <w:pPr>
        <w:ind w:firstLine="720"/>
        <w:rPr>
          <w:sz w:val="22"/>
          <w:szCs w:val="22"/>
        </w:rPr>
      </w:pPr>
      <w:r w:rsidRPr="00FA109A">
        <w:rPr>
          <w:b/>
          <w:sz w:val="22"/>
          <w:szCs w:val="22"/>
        </w:rPr>
        <w:t>WHEREAS,</w:t>
      </w:r>
      <w:r w:rsidRPr="00FA109A">
        <w:rPr>
          <w:b/>
          <w:spacing w:val="5"/>
          <w:sz w:val="22"/>
          <w:szCs w:val="22"/>
        </w:rPr>
        <w:t xml:space="preserve"> </w:t>
      </w:r>
      <w:r w:rsidR="00D4669A" w:rsidRPr="00FA109A">
        <w:rPr>
          <w:spacing w:val="5"/>
          <w:sz w:val="22"/>
          <w:szCs w:val="22"/>
        </w:rPr>
        <w:t xml:space="preserve">on June 12, 2024 Planning Commission unanimously voted to recommend the FY2024 </w:t>
      </w:r>
      <w:r w:rsidR="00AB56C3">
        <w:rPr>
          <w:spacing w:val="5"/>
          <w:sz w:val="22"/>
          <w:szCs w:val="22"/>
        </w:rPr>
        <w:t>Community D</w:t>
      </w:r>
      <w:r w:rsidR="000C02D9" w:rsidRPr="00FA109A">
        <w:rPr>
          <w:spacing w:val="5"/>
          <w:sz w:val="22"/>
          <w:szCs w:val="22"/>
        </w:rPr>
        <w:t xml:space="preserve">evelopment Block Grant (CDBG) </w:t>
      </w:r>
      <w:r w:rsidR="00D4669A" w:rsidRPr="00FA109A">
        <w:rPr>
          <w:spacing w:val="5"/>
          <w:sz w:val="22"/>
          <w:szCs w:val="22"/>
        </w:rPr>
        <w:t>Annual Action Plan</w:t>
      </w:r>
      <w:r w:rsidR="000C02D9" w:rsidRPr="00FA109A">
        <w:rPr>
          <w:spacing w:val="5"/>
          <w:sz w:val="22"/>
          <w:szCs w:val="22"/>
        </w:rPr>
        <w:t xml:space="preserve"> (AAP)</w:t>
      </w:r>
      <w:r w:rsidR="00D4669A" w:rsidRPr="00FA109A">
        <w:rPr>
          <w:spacing w:val="5"/>
          <w:sz w:val="22"/>
          <w:szCs w:val="22"/>
        </w:rPr>
        <w:t xml:space="preserve"> to Barberton City Council; and </w:t>
      </w:r>
    </w:p>
    <w:p w14:paraId="10830DB4" w14:textId="77777777" w:rsidR="002228F9" w:rsidRPr="00FA109A" w:rsidRDefault="002228F9">
      <w:pPr>
        <w:spacing w:before="16" w:line="260" w:lineRule="exact"/>
        <w:rPr>
          <w:sz w:val="22"/>
          <w:szCs w:val="22"/>
        </w:rPr>
      </w:pPr>
    </w:p>
    <w:p w14:paraId="0EB164E5" w14:textId="77777777" w:rsidR="002228F9" w:rsidRPr="00FA109A" w:rsidRDefault="003B35DD">
      <w:pPr>
        <w:ind w:left="120" w:right="59" w:firstLine="720"/>
        <w:jc w:val="both"/>
        <w:rPr>
          <w:spacing w:val="1"/>
          <w:sz w:val="22"/>
          <w:szCs w:val="22"/>
        </w:rPr>
      </w:pPr>
      <w:r w:rsidRPr="00FA109A">
        <w:rPr>
          <w:b/>
          <w:sz w:val="22"/>
          <w:szCs w:val="22"/>
        </w:rPr>
        <w:t>WHEREAS,</w:t>
      </w:r>
      <w:r w:rsidRPr="00FA109A">
        <w:rPr>
          <w:b/>
          <w:spacing w:val="1"/>
          <w:sz w:val="22"/>
          <w:szCs w:val="22"/>
        </w:rPr>
        <w:t xml:space="preserve"> </w:t>
      </w:r>
      <w:r w:rsidR="00227815" w:rsidRPr="00FA109A">
        <w:rPr>
          <w:spacing w:val="1"/>
          <w:sz w:val="22"/>
          <w:szCs w:val="22"/>
        </w:rPr>
        <w:t xml:space="preserve">Planning Staff advertised the Action Plan as </w:t>
      </w:r>
      <w:r w:rsidR="00AF1B5C">
        <w:rPr>
          <w:spacing w:val="1"/>
          <w:sz w:val="22"/>
          <w:szCs w:val="22"/>
        </w:rPr>
        <w:t xml:space="preserve">of required under </w:t>
      </w:r>
      <w:r w:rsidR="00227815" w:rsidRPr="00FA109A">
        <w:rPr>
          <w:spacing w:val="1"/>
          <w:sz w:val="22"/>
          <w:szCs w:val="22"/>
        </w:rPr>
        <w:t>HUD guidelines. The 30-day public comment period ended on June 12</w:t>
      </w:r>
      <w:r w:rsidR="00227815" w:rsidRPr="00FA109A">
        <w:rPr>
          <w:spacing w:val="1"/>
          <w:sz w:val="22"/>
          <w:szCs w:val="22"/>
          <w:vertAlign w:val="superscript"/>
        </w:rPr>
        <w:t>th</w:t>
      </w:r>
      <w:r w:rsidR="00227815" w:rsidRPr="00FA109A">
        <w:rPr>
          <w:spacing w:val="1"/>
          <w:sz w:val="22"/>
          <w:szCs w:val="22"/>
        </w:rPr>
        <w:t xml:space="preserve"> at 4pm and</w:t>
      </w:r>
      <w:r w:rsidR="00AF1B5C">
        <w:rPr>
          <w:spacing w:val="1"/>
          <w:sz w:val="22"/>
          <w:szCs w:val="22"/>
        </w:rPr>
        <w:t xml:space="preserve"> two public hearings were held,</w:t>
      </w:r>
      <w:r w:rsidR="00227815" w:rsidRPr="00FA109A">
        <w:rPr>
          <w:spacing w:val="1"/>
          <w:sz w:val="22"/>
          <w:szCs w:val="22"/>
        </w:rPr>
        <w:t xml:space="preserve"> first meeting </w:t>
      </w:r>
      <w:r w:rsidR="00AF1B5C">
        <w:rPr>
          <w:spacing w:val="1"/>
          <w:sz w:val="22"/>
          <w:szCs w:val="22"/>
        </w:rPr>
        <w:t>held May 28, 2024 at City Council</w:t>
      </w:r>
      <w:r w:rsidR="00227815" w:rsidRPr="00FA109A">
        <w:rPr>
          <w:spacing w:val="1"/>
          <w:sz w:val="22"/>
          <w:szCs w:val="22"/>
        </w:rPr>
        <w:t xml:space="preserve"> and the second meeting </w:t>
      </w:r>
      <w:r w:rsidR="00202874">
        <w:rPr>
          <w:spacing w:val="1"/>
          <w:sz w:val="22"/>
          <w:szCs w:val="22"/>
        </w:rPr>
        <w:t>held June 11, 2024 at Design Review Board</w:t>
      </w:r>
      <w:r w:rsidR="00227815" w:rsidRPr="00FA109A">
        <w:rPr>
          <w:spacing w:val="1"/>
          <w:sz w:val="22"/>
          <w:szCs w:val="22"/>
        </w:rPr>
        <w:t>; and</w:t>
      </w:r>
    </w:p>
    <w:p w14:paraId="46786900" w14:textId="77777777" w:rsidR="00830D6F" w:rsidRPr="00FA109A" w:rsidRDefault="00830D6F">
      <w:pPr>
        <w:ind w:left="120" w:right="59" w:firstLine="720"/>
        <w:jc w:val="both"/>
        <w:rPr>
          <w:sz w:val="22"/>
          <w:szCs w:val="22"/>
        </w:rPr>
      </w:pPr>
    </w:p>
    <w:p w14:paraId="14610D9A" w14:textId="77777777" w:rsidR="00830D6F" w:rsidRPr="00FA109A" w:rsidRDefault="00830D6F">
      <w:pPr>
        <w:ind w:left="120" w:right="59" w:firstLine="720"/>
        <w:jc w:val="both"/>
        <w:rPr>
          <w:sz w:val="22"/>
          <w:szCs w:val="22"/>
        </w:rPr>
      </w:pPr>
      <w:r w:rsidRPr="00FA109A">
        <w:rPr>
          <w:b/>
          <w:sz w:val="22"/>
          <w:szCs w:val="22"/>
        </w:rPr>
        <w:t>WHEREAS</w:t>
      </w:r>
      <w:r w:rsidRPr="00FA109A">
        <w:rPr>
          <w:sz w:val="22"/>
          <w:szCs w:val="22"/>
        </w:rPr>
        <w:t xml:space="preserve">, Planning Staff received the following comments during the City Council Public Hearing “Mike Moore with St. Vincent DePaul Program discussed </w:t>
      </w:r>
      <w:r w:rsidR="000C02D9" w:rsidRPr="00FA109A">
        <w:rPr>
          <w:sz w:val="22"/>
          <w:szCs w:val="22"/>
        </w:rPr>
        <w:t>the</w:t>
      </w:r>
      <w:r w:rsidRPr="00FA109A">
        <w:rPr>
          <w:sz w:val="22"/>
          <w:szCs w:val="22"/>
        </w:rPr>
        <w:t xml:space="preserve"> </w:t>
      </w:r>
      <w:r w:rsidR="000C02D9" w:rsidRPr="00FA109A">
        <w:rPr>
          <w:sz w:val="22"/>
          <w:szCs w:val="22"/>
        </w:rPr>
        <w:t>positive</w:t>
      </w:r>
      <w:r w:rsidRPr="00FA109A">
        <w:rPr>
          <w:sz w:val="22"/>
          <w:szCs w:val="22"/>
        </w:rPr>
        <w:t xml:space="preserve"> impact that the program offers. Council members asked the question what it means to be an entitlement community, what </w:t>
      </w:r>
      <w:r w:rsidR="000C02D9" w:rsidRPr="00FA109A">
        <w:rPr>
          <w:sz w:val="22"/>
          <w:szCs w:val="22"/>
        </w:rPr>
        <w:t>properties</w:t>
      </w:r>
      <w:r w:rsidRPr="00FA109A">
        <w:rPr>
          <w:sz w:val="22"/>
          <w:szCs w:val="22"/>
        </w:rPr>
        <w:t xml:space="preserve"> could be acquired with the </w:t>
      </w:r>
      <w:r w:rsidR="000C02D9" w:rsidRPr="00FA109A">
        <w:rPr>
          <w:sz w:val="22"/>
          <w:szCs w:val="22"/>
        </w:rPr>
        <w:t>Acquisition</w:t>
      </w:r>
      <w:r w:rsidRPr="00FA109A">
        <w:rPr>
          <w:sz w:val="22"/>
          <w:szCs w:val="22"/>
        </w:rPr>
        <w:t xml:space="preserve"> Funds, would Residential lots be </w:t>
      </w:r>
      <w:r w:rsidR="000C02D9" w:rsidRPr="00FA109A">
        <w:rPr>
          <w:sz w:val="22"/>
          <w:szCs w:val="22"/>
        </w:rPr>
        <w:t>buildable</w:t>
      </w:r>
      <w:r w:rsidRPr="00FA109A">
        <w:rPr>
          <w:sz w:val="22"/>
          <w:szCs w:val="22"/>
        </w:rPr>
        <w:t>, and the application process for Public Service”. There were no comments at the</w:t>
      </w:r>
      <w:r w:rsidR="000C02D9" w:rsidRPr="00FA109A">
        <w:rPr>
          <w:sz w:val="22"/>
          <w:szCs w:val="22"/>
        </w:rPr>
        <w:t xml:space="preserve"> D</w:t>
      </w:r>
      <w:r w:rsidRPr="00FA109A">
        <w:rPr>
          <w:sz w:val="22"/>
          <w:szCs w:val="22"/>
        </w:rPr>
        <w:t xml:space="preserve">esign Review Board Meeting; and </w:t>
      </w:r>
    </w:p>
    <w:p w14:paraId="6A53964C" w14:textId="77777777" w:rsidR="002228F9" w:rsidRPr="00FA109A" w:rsidRDefault="002228F9">
      <w:pPr>
        <w:spacing w:before="16" w:line="260" w:lineRule="exact"/>
        <w:rPr>
          <w:sz w:val="22"/>
          <w:szCs w:val="22"/>
        </w:rPr>
      </w:pPr>
    </w:p>
    <w:p w14:paraId="23B9DB25" w14:textId="77777777" w:rsidR="002228F9" w:rsidRPr="00FA109A" w:rsidRDefault="003B35DD">
      <w:pPr>
        <w:ind w:left="840"/>
        <w:rPr>
          <w:sz w:val="22"/>
          <w:szCs w:val="22"/>
        </w:rPr>
      </w:pPr>
      <w:r w:rsidRPr="00FA109A">
        <w:rPr>
          <w:b/>
          <w:sz w:val="22"/>
          <w:szCs w:val="22"/>
        </w:rPr>
        <w:t xml:space="preserve">NOW, </w:t>
      </w:r>
      <w:r w:rsidRPr="00FA109A">
        <w:rPr>
          <w:b/>
          <w:spacing w:val="8"/>
          <w:sz w:val="22"/>
          <w:szCs w:val="22"/>
        </w:rPr>
        <w:t xml:space="preserve"> </w:t>
      </w:r>
      <w:r w:rsidRPr="00FA109A">
        <w:rPr>
          <w:b/>
          <w:sz w:val="22"/>
          <w:szCs w:val="22"/>
        </w:rPr>
        <w:t xml:space="preserve">THEREFORE, </w:t>
      </w:r>
      <w:r w:rsidRPr="00FA109A">
        <w:rPr>
          <w:b/>
          <w:spacing w:val="8"/>
          <w:sz w:val="22"/>
          <w:szCs w:val="22"/>
        </w:rPr>
        <w:t xml:space="preserve"> </w:t>
      </w:r>
      <w:r w:rsidRPr="00FA109A">
        <w:rPr>
          <w:b/>
          <w:sz w:val="22"/>
          <w:szCs w:val="22"/>
        </w:rPr>
        <w:t xml:space="preserve">BE </w:t>
      </w:r>
      <w:r w:rsidRPr="00FA109A">
        <w:rPr>
          <w:b/>
          <w:spacing w:val="8"/>
          <w:sz w:val="22"/>
          <w:szCs w:val="22"/>
        </w:rPr>
        <w:t xml:space="preserve"> </w:t>
      </w:r>
      <w:r w:rsidRPr="00FA109A">
        <w:rPr>
          <w:b/>
          <w:sz w:val="22"/>
          <w:szCs w:val="22"/>
        </w:rPr>
        <w:t xml:space="preserve">IT </w:t>
      </w:r>
      <w:r w:rsidRPr="00FA109A">
        <w:rPr>
          <w:b/>
          <w:spacing w:val="8"/>
          <w:sz w:val="22"/>
          <w:szCs w:val="22"/>
        </w:rPr>
        <w:t xml:space="preserve"> </w:t>
      </w:r>
      <w:r w:rsidRPr="00FA109A">
        <w:rPr>
          <w:b/>
          <w:sz w:val="22"/>
          <w:szCs w:val="22"/>
        </w:rPr>
        <w:t xml:space="preserve">ORDAINED </w:t>
      </w:r>
      <w:r w:rsidRPr="00FA109A">
        <w:rPr>
          <w:b/>
          <w:spacing w:val="9"/>
          <w:sz w:val="22"/>
          <w:szCs w:val="22"/>
        </w:rPr>
        <w:t xml:space="preserve"> </w:t>
      </w:r>
      <w:r w:rsidRPr="00FA109A">
        <w:rPr>
          <w:sz w:val="22"/>
          <w:szCs w:val="22"/>
        </w:rPr>
        <w:t xml:space="preserve">by </w:t>
      </w:r>
      <w:r w:rsidRPr="00FA109A">
        <w:rPr>
          <w:spacing w:val="8"/>
          <w:sz w:val="22"/>
          <w:szCs w:val="22"/>
        </w:rPr>
        <w:t xml:space="preserve"> </w:t>
      </w:r>
      <w:r w:rsidRPr="00FA109A">
        <w:rPr>
          <w:sz w:val="22"/>
          <w:szCs w:val="22"/>
        </w:rPr>
        <w:t xml:space="preserve">the </w:t>
      </w:r>
      <w:r w:rsidRPr="00FA109A">
        <w:rPr>
          <w:spacing w:val="8"/>
          <w:sz w:val="22"/>
          <w:szCs w:val="22"/>
        </w:rPr>
        <w:t xml:space="preserve"> </w:t>
      </w:r>
      <w:r w:rsidRPr="00FA109A">
        <w:rPr>
          <w:sz w:val="22"/>
          <w:szCs w:val="22"/>
        </w:rPr>
        <w:t xml:space="preserve">Council </w:t>
      </w:r>
      <w:r w:rsidRPr="00FA109A">
        <w:rPr>
          <w:spacing w:val="8"/>
          <w:sz w:val="22"/>
          <w:szCs w:val="22"/>
        </w:rPr>
        <w:t xml:space="preserve"> </w:t>
      </w:r>
      <w:r w:rsidRPr="00FA109A">
        <w:rPr>
          <w:sz w:val="22"/>
          <w:szCs w:val="22"/>
        </w:rPr>
        <w:t xml:space="preserve">of </w:t>
      </w:r>
      <w:r w:rsidRPr="00FA109A">
        <w:rPr>
          <w:spacing w:val="8"/>
          <w:sz w:val="22"/>
          <w:szCs w:val="22"/>
        </w:rPr>
        <w:t xml:space="preserve"> </w:t>
      </w:r>
      <w:r w:rsidRPr="00FA109A">
        <w:rPr>
          <w:sz w:val="22"/>
          <w:szCs w:val="22"/>
        </w:rPr>
        <w:t xml:space="preserve">the </w:t>
      </w:r>
      <w:r w:rsidRPr="00FA109A">
        <w:rPr>
          <w:spacing w:val="8"/>
          <w:sz w:val="22"/>
          <w:szCs w:val="22"/>
        </w:rPr>
        <w:t xml:space="preserve"> </w:t>
      </w:r>
      <w:r w:rsidRPr="00FA109A">
        <w:rPr>
          <w:sz w:val="22"/>
          <w:szCs w:val="22"/>
        </w:rPr>
        <w:t xml:space="preserve">City </w:t>
      </w:r>
      <w:r w:rsidRPr="00FA109A">
        <w:rPr>
          <w:spacing w:val="8"/>
          <w:sz w:val="22"/>
          <w:szCs w:val="22"/>
        </w:rPr>
        <w:t xml:space="preserve"> </w:t>
      </w:r>
      <w:r w:rsidRPr="00FA109A">
        <w:rPr>
          <w:sz w:val="22"/>
          <w:szCs w:val="22"/>
        </w:rPr>
        <w:t>of</w:t>
      </w:r>
    </w:p>
    <w:p w14:paraId="2C18E5BF" w14:textId="77777777" w:rsidR="002228F9" w:rsidRPr="00FA109A" w:rsidRDefault="003B35DD">
      <w:pPr>
        <w:ind w:left="120"/>
        <w:rPr>
          <w:sz w:val="22"/>
          <w:szCs w:val="22"/>
        </w:rPr>
      </w:pPr>
      <w:r w:rsidRPr="00FA109A">
        <w:rPr>
          <w:sz w:val="22"/>
          <w:szCs w:val="22"/>
        </w:rPr>
        <w:t>Barberton, State of</w:t>
      </w:r>
      <w:r w:rsidRPr="00FA109A">
        <w:rPr>
          <w:spacing w:val="-2"/>
          <w:sz w:val="22"/>
          <w:szCs w:val="22"/>
        </w:rPr>
        <w:t xml:space="preserve"> </w:t>
      </w:r>
      <w:r w:rsidRPr="00FA109A">
        <w:rPr>
          <w:sz w:val="22"/>
          <w:szCs w:val="22"/>
        </w:rPr>
        <w:t>Ohio:</w:t>
      </w:r>
    </w:p>
    <w:p w14:paraId="523298EB" w14:textId="77777777" w:rsidR="00281AE9" w:rsidRDefault="00281AE9" w:rsidP="00281AE9">
      <w:pPr>
        <w:rPr>
          <w:sz w:val="22"/>
          <w:szCs w:val="22"/>
        </w:rPr>
      </w:pPr>
    </w:p>
    <w:p w14:paraId="7A21429D" w14:textId="77777777" w:rsidR="003F5DA6" w:rsidRPr="003F5DA6" w:rsidRDefault="003F5DA6" w:rsidP="003F5DA6">
      <w:pPr>
        <w:ind w:firstLine="720"/>
        <w:rPr>
          <w:sz w:val="22"/>
          <w:szCs w:val="22"/>
        </w:rPr>
      </w:pPr>
      <w:r w:rsidRPr="003F5DA6">
        <w:rPr>
          <w:b/>
          <w:sz w:val="22"/>
          <w:szCs w:val="22"/>
        </w:rPr>
        <w:t xml:space="preserve">SECTION 1.  </w:t>
      </w:r>
      <w:r w:rsidRPr="003F5DA6">
        <w:rPr>
          <w:sz w:val="22"/>
          <w:szCs w:val="22"/>
        </w:rPr>
        <w:t>That Barberton City Council hereby approves the FY2024 Community Development Block Grant (CDBG) Annual Action Plan (AAP).</w:t>
      </w:r>
    </w:p>
    <w:p w14:paraId="690579AB" w14:textId="77777777" w:rsidR="002228F9" w:rsidRPr="00FA109A" w:rsidRDefault="002228F9">
      <w:pPr>
        <w:spacing w:before="16" w:line="260" w:lineRule="exact"/>
        <w:rPr>
          <w:sz w:val="22"/>
          <w:szCs w:val="22"/>
        </w:rPr>
      </w:pPr>
    </w:p>
    <w:p w14:paraId="1219800C" w14:textId="77777777" w:rsidR="002228F9" w:rsidRPr="00FA109A" w:rsidRDefault="003B35DD" w:rsidP="003F5DA6">
      <w:pPr>
        <w:ind w:left="120" w:right="59" w:firstLine="600"/>
        <w:jc w:val="both"/>
        <w:rPr>
          <w:sz w:val="22"/>
          <w:szCs w:val="22"/>
        </w:rPr>
      </w:pPr>
      <w:r w:rsidRPr="00FA109A">
        <w:rPr>
          <w:b/>
          <w:sz w:val="22"/>
          <w:szCs w:val="22"/>
        </w:rPr>
        <w:t>SECTION</w:t>
      </w:r>
      <w:r w:rsidRPr="00FA109A">
        <w:rPr>
          <w:b/>
          <w:spacing w:val="24"/>
          <w:sz w:val="22"/>
          <w:szCs w:val="22"/>
        </w:rPr>
        <w:t xml:space="preserve"> </w:t>
      </w:r>
      <w:r w:rsidRPr="00FA109A">
        <w:rPr>
          <w:b/>
          <w:sz w:val="22"/>
          <w:szCs w:val="22"/>
        </w:rPr>
        <w:t xml:space="preserve">2. </w:t>
      </w:r>
      <w:r w:rsidRPr="00FA109A">
        <w:rPr>
          <w:b/>
          <w:spacing w:val="47"/>
          <w:sz w:val="22"/>
          <w:szCs w:val="22"/>
        </w:rPr>
        <w:t xml:space="preserve"> </w:t>
      </w:r>
      <w:r w:rsidRPr="00FA109A">
        <w:rPr>
          <w:sz w:val="22"/>
          <w:szCs w:val="22"/>
        </w:rPr>
        <w:t>That</w:t>
      </w:r>
      <w:r w:rsidRPr="00FA109A">
        <w:rPr>
          <w:spacing w:val="23"/>
          <w:sz w:val="22"/>
          <w:szCs w:val="22"/>
        </w:rPr>
        <w:t xml:space="preserve"> </w:t>
      </w:r>
      <w:r w:rsidRPr="00FA109A">
        <w:rPr>
          <w:sz w:val="22"/>
          <w:szCs w:val="22"/>
        </w:rPr>
        <w:t>it</w:t>
      </w:r>
      <w:r w:rsidRPr="00FA109A">
        <w:rPr>
          <w:spacing w:val="23"/>
          <w:sz w:val="22"/>
          <w:szCs w:val="22"/>
        </w:rPr>
        <w:t xml:space="preserve"> </w:t>
      </w:r>
      <w:r w:rsidRPr="00FA109A">
        <w:rPr>
          <w:sz w:val="22"/>
          <w:szCs w:val="22"/>
        </w:rPr>
        <w:t>is</w:t>
      </w:r>
      <w:r w:rsidRPr="00FA109A">
        <w:rPr>
          <w:spacing w:val="23"/>
          <w:sz w:val="22"/>
          <w:szCs w:val="22"/>
        </w:rPr>
        <w:t xml:space="preserve"> </w:t>
      </w:r>
      <w:r w:rsidRPr="00FA109A">
        <w:rPr>
          <w:sz w:val="22"/>
          <w:szCs w:val="22"/>
        </w:rPr>
        <w:t>hereby</w:t>
      </w:r>
      <w:r w:rsidRPr="00FA109A">
        <w:rPr>
          <w:spacing w:val="23"/>
          <w:sz w:val="22"/>
          <w:szCs w:val="22"/>
        </w:rPr>
        <w:t xml:space="preserve"> </w:t>
      </w:r>
      <w:r w:rsidRPr="00FA109A">
        <w:rPr>
          <w:sz w:val="22"/>
          <w:szCs w:val="22"/>
        </w:rPr>
        <w:t>found</w:t>
      </w:r>
      <w:r w:rsidRPr="00FA109A">
        <w:rPr>
          <w:spacing w:val="23"/>
          <w:sz w:val="22"/>
          <w:szCs w:val="22"/>
        </w:rPr>
        <w:t xml:space="preserve"> </w:t>
      </w:r>
      <w:r w:rsidRPr="00FA109A">
        <w:rPr>
          <w:sz w:val="22"/>
          <w:szCs w:val="22"/>
        </w:rPr>
        <w:t>and</w:t>
      </w:r>
      <w:r w:rsidRPr="00FA109A">
        <w:rPr>
          <w:spacing w:val="23"/>
          <w:sz w:val="22"/>
          <w:szCs w:val="22"/>
        </w:rPr>
        <w:t xml:space="preserve"> </w:t>
      </w:r>
      <w:r w:rsidRPr="00FA109A">
        <w:rPr>
          <w:sz w:val="22"/>
          <w:szCs w:val="22"/>
        </w:rPr>
        <w:t>determined</w:t>
      </w:r>
      <w:r w:rsidRPr="00FA109A">
        <w:rPr>
          <w:spacing w:val="23"/>
          <w:sz w:val="22"/>
          <w:szCs w:val="22"/>
        </w:rPr>
        <w:t xml:space="preserve"> </w:t>
      </w:r>
      <w:r w:rsidRPr="00FA109A">
        <w:rPr>
          <w:sz w:val="22"/>
          <w:szCs w:val="22"/>
        </w:rPr>
        <w:t>that</w:t>
      </w:r>
      <w:r w:rsidRPr="00FA109A">
        <w:rPr>
          <w:spacing w:val="23"/>
          <w:sz w:val="22"/>
          <w:szCs w:val="22"/>
        </w:rPr>
        <w:t xml:space="preserve"> </w:t>
      </w:r>
      <w:r w:rsidRPr="00FA109A">
        <w:rPr>
          <w:sz w:val="22"/>
          <w:szCs w:val="22"/>
        </w:rPr>
        <w:t>all</w:t>
      </w:r>
      <w:r w:rsidRPr="00FA109A">
        <w:rPr>
          <w:spacing w:val="23"/>
          <w:sz w:val="22"/>
          <w:szCs w:val="22"/>
        </w:rPr>
        <w:t xml:space="preserve"> </w:t>
      </w:r>
      <w:r w:rsidRPr="00FA109A">
        <w:rPr>
          <w:sz w:val="22"/>
          <w:szCs w:val="22"/>
        </w:rPr>
        <w:t>formal</w:t>
      </w:r>
      <w:r w:rsidRPr="00FA109A">
        <w:rPr>
          <w:spacing w:val="23"/>
          <w:sz w:val="22"/>
          <w:szCs w:val="22"/>
        </w:rPr>
        <w:t xml:space="preserve"> </w:t>
      </w:r>
      <w:r w:rsidRPr="00FA109A">
        <w:rPr>
          <w:sz w:val="22"/>
          <w:szCs w:val="22"/>
        </w:rPr>
        <w:t>actions</w:t>
      </w:r>
      <w:r w:rsidRPr="00FA109A">
        <w:rPr>
          <w:spacing w:val="23"/>
          <w:sz w:val="22"/>
          <w:szCs w:val="22"/>
        </w:rPr>
        <w:t xml:space="preserve"> </w:t>
      </w:r>
      <w:r w:rsidRPr="00FA109A">
        <w:rPr>
          <w:sz w:val="22"/>
          <w:szCs w:val="22"/>
        </w:rPr>
        <w:t>of this</w:t>
      </w:r>
      <w:r w:rsidRPr="00FA109A">
        <w:rPr>
          <w:spacing w:val="31"/>
          <w:sz w:val="22"/>
          <w:szCs w:val="22"/>
        </w:rPr>
        <w:t xml:space="preserve"> </w:t>
      </w:r>
      <w:r w:rsidRPr="00FA109A">
        <w:rPr>
          <w:sz w:val="22"/>
          <w:szCs w:val="22"/>
        </w:rPr>
        <w:t>Council</w:t>
      </w:r>
      <w:r w:rsidRPr="00FA109A">
        <w:rPr>
          <w:spacing w:val="31"/>
          <w:sz w:val="22"/>
          <w:szCs w:val="22"/>
        </w:rPr>
        <w:t xml:space="preserve"> </w:t>
      </w:r>
      <w:r w:rsidRPr="00FA109A">
        <w:rPr>
          <w:sz w:val="22"/>
          <w:szCs w:val="22"/>
        </w:rPr>
        <w:t>concerning</w:t>
      </w:r>
      <w:r w:rsidRPr="00FA109A">
        <w:rPr>
          <w:spacing w:val="31"/>
          <w:sz w:val="22"/>
          <w:szCs w:val="22"/>
        </w:rPr>
        <w:t xml:space="preserve"> </w:t>
      </w:r>
      <w:r w:rsidRPr="00FA109A">
        <w:rPr>
          <w:sz w:val="22"/>
          <w:szCs w:val="22"/>
        </w:rPr>
        <w:t>and</w:t>
      </w:r>
      <w:r w:rsidRPr="00FA109A">
        <w:rPr>
          <w:spacing w:val="31"/>
          <w:sz w:val="22"/>
          <w:szCs w:val="22"/>
        </w:rPr>
        <w:t xml:space="preserve"> </w:t>
      </w:r>
      <w:r w:rsidRPr="00FA109A">
        <w:rPr>
          <w:sz w:val="22"/>
          <w:szCs w:val="22"/>
        </w:rPr>
        <w:t>relating</w:t>
      </w:r>
      <w:r w:rsidRPr="00FA109A">
        <w:rPr>
          <w:spacing w:val="31"/>
          <w:sz w:val="22"/>
          <w:szCs w:val="22"/>
        </w:rPr>
        <w:t xml:space="preserve"> </w:t>
      </w:r>
      <w:r w:rsidRPr="00FA109A">
        <w:rPr>
          <w:sz w:val="22"/>
          <w:szCs w:val="22"/>
        </w:rPr>
        <w:t>to</w:t>
      </w:r>
      <w:r w:rsidRPr="00FA109A">
        <w:rPr>
          <w:spacing w:val="31"/>
          <w:sz w:val="22"/>
          <w:szCs w:val="22"/>
        </w:rPr>
        <w:t xml:space="preserve"> </w:t>
      </w:r>
      <w:r w:rsidRPr="00FA109A">
        <w:rPr>
          <w:sz w:val="22"/>
          <w:szCs w:val="22"/>
        </w:rPr>
        <w:t>the</w:t>
      </w:r>
      <w:r w:rsidRPr="00FA109A">
        <w:rPr>
          <w:spacing w:val="31"/>
          <w:sz w:val="22"/>
          <w:szCs w:val="22"/>
        </w:rPr>
        <w:t xml:space="preserve"> </w:t>
      </w:r>
      <w:r w:rsidRPr="00FA109A">
        <w:rPr>
          <w:sz w:val="22"/>
          <w:szCs w:val="22"/>
        </w:rPr>
        <w:t>passage</w:t>
      </w:r>
      <w:r w:rsidRPr="00FA109A">
        <w:rPr>
          <w:spacing w:val="31"/>
          <w:sz w:val="22"/>
          <w:szCs w:val="22"/>
        </w:rPr>
        <w:t xml:space="preserve"> </w:t>
      </w:r>
      <w:r w:rsidRPr="00FA109A">
        <w:rPr>
          <w:sz w:val="22"/>
          <w:szCs w:val="22"/>
        </w:rPr>
        <w:t>of</w:t>
      </w:r>
      <w:r w:rsidRPr="00FA109A">
        <w:rPr>
          <w:spacing w:val="31"/>
          <w:sz w:val="22"/>
          <w:szCs w:val="22"/>
        </w:rPr>
        <w:t xml:space="preserve"> </w:t>
      </w:r>
      <w:r w:rsidRPr="00FA109A">
        <w:rPr>
          <w:sz w:val="22"/>
          <w:szCs w:val="22"/>
        </w:rPr>
        <w:t>this</w:t>
      </w:r>
      <w:r w:rsidRPr="00FA109A">
        <w:rPr>
          <w:spacing w:val="31"/>
          <w:sz w:val="22"/>
          <w:szCs w:val="22"/>
        </w:rPr>
        <w:t xml:space="preserve"> </w:t>
      </w:r>
      <w:r w:rsidRPr="00FA109A">
        <w:rPr>
          <w:sz w:val="22"/>
          <w:szCs w:val="22"/>
        </w:rPr>
        <w:t>ordinance</w:t>
      </w:r>
      <w:r w:rsidRPr="00FA109A">
        <w:rPr>
          <w:spacing w:val="31"/>
          <w:sz w:val="22"/>
          <w:szCs w:val="22"/>
        </w:rPr>
        <w:t xml:space="preserve"> </w:t>
      </w:r>
      <w:r w:rsidRPr="00FA109A">
        <w:rPr>
          <w:sz w:val="22"/>
          <w:szCs w:val="22"/>
        </w:rPr>
        <w:t>were</w:t>
      </w:r>
      <w:r w:rsidRPr="00FA109A">
        <w:rPr>
          <w:spacing w:val="31"/>
          <w:sz w:val="22"/>
          <w:szCs w:val="22"/>
        </w:rPr>
        <w:t xml:space="preserve"> </w:t>
      </w:r>
      <w:r w:rsidRPr="00FA109A">
        <w:rPr>
          <w:sz w:val="22"/>
          <w:szCs w:val="22"/>
        </w:rPr>
        <w:t>taken</w:t>
      </w:r>
      <w:r w:rsidRPr="00FA109A">
        <w:rPr>
          <w:spacing w:val="31"/>
          <w:sz w:val="22"/>
          <w:szCs w:val="22"/>
        </w:rPr>
        <w:t xml:space="preserve"> </w:t>
      </w:r>
      <w:r w:rsidRPr="00FA109A">
        <w:rPr>
          <w:sz w:val="22"/>
          <w:szCs w:val="22"/>
        </w:rPr>
        <w:t>in</w:t>
      </w:r>
      <w:r w:rsidRPr="00FA109A">
        <w:rPr>
          <w:spacing w:val="31"/>
          <w:sz w:val="22"/>
          <w:szCs w:val="22"/>
        </w:rPr>
        <w:t xml:space="preserve"> </w:t>
      </w:r>
      <w:r w:rsidRPr="00FA109A">
        <w:rPr>
          <w:sz w:val="22"/>
          <w:szCs w:val="22"/>
        </w:rPr>
        <w:t>an open meeting of this Council and that all deliberations of this Council and of any of its committees that resulted in such formal action were meetings open to the public in compliance with the law.</w:t>
      </w:r>
    </w:p>
    <w:p w14:paraId="7752078D" w14:textId="77777777" w:rsidR="002228F9" w:rsidRPr="00FA109A" w:rsidRDefault="002228F9">
      <w:pPr>
        <w:spacing w:before="16" w:line="260" w:lineRule="exact"/>
        <w:rPr>
          <w:sz w:val="22"/>
          <w:szCs w:val="22"/>
        </w:rPr>
      </w:pPr>
    </w:p>
    <w:p w14:paraId="20F89918" w14:textId="77777777" w:rsidR="002228F9" w:rsidRPr="00FA109A" w:rsidRDefault="003B35DD" w:rsidP="003F5DA6">
      <w:pPr>
        <w:ind w:left="120" w:right="59" w:firstLine="600"/>
        <w:jc w:val="both"/>
        <w:rPr>
          <w:sz w:val="22"/>
          <w:szCs w:val="22"/>
        </w:rPr>
      </w:pPr>
      <w:r w:rsidRPr="00FA109A">
        <w:rPr>
          <w:b/>
          <w:sz w:val="22"/>
          <w:szCs w:val="22"/>
        </w:rPr>
        <w:t xml:space="preserve">SECTION 3. </w:t>
      </w:r>
      <w:r w:rsidRPr="00FA109A">
        <w:rPr>
          <w:b/>
          <w:spacing w:val="3"/>
          <w:sz w:val="22"/>
          <w:szCs w:val="22"/>
        </w:rPr>
        <w:t xml:space="preserve"> </w:t>
      </w:r>
      <w:r w:rsidRPr="00FA109A">
        <w:rPr>
          <w:sz w:val="22"/>
          <w:szCs w:val="22"/>
        </w:rPr>
        <w:t>That this ordinance is hereby declared to be an emergency measure necessary for the immediate preservation of the public peace, health, safety, convenience and</w:t>
      </w:r>
      <w:r w:rsidRPr="00FA109A">
        <w:rPr>
          <w:spacing w:val="1"/>
          <w:sz w:val="22"/>
          <w:szCs w:val="22"/>
        </w:rPr>
        <w:t xml:space="preserve"> </w:t>
      </w:r>
      <w:r w:rsidRPr="00FA109A">
        <w:rPr>
          <w:sz w:val="22"/>
          <w:szCs w:val="22"/>
        </w:rPr>
        <w:t>welfare</w:t>
      </w:r>
      <w:r w:rsidRPr="00FA109A">
        <w:rPr>
          <w:spacing w:val="1"/>
          <w:sz w:val="22"/>
          <w:szCs w:val="22"/>
        </w:rPr>
        <w:t xml:space="preserve"> </w:t>
      </w:r>
      <w:r w:rsidRPr="00FA109A">
        <w:rPr>
          <w:sz w:val="22"/>
          <w:szCs w:val="22"/>
        </w:rPr>
        <w:t>of</w:t>
      </w:r>
      <w:r w:rsidRPr="00FA109A">
        <w:rPr>
          <w:spacing w:val="1"/>
          <w:sz w:val="22"/>
          <w:szCs w:val="22"/>
        </w:rPr>
        <w:t xml:space="preserve"> </w:t>
      </w:r>
      <w:r w:rsidRPr="00FA109A">
        <w:rPr>
          <w:sz w:val="22"/>
          <w:szCs w:val="22"/>
        </w:rPr>
        <w:t>the City</w:t>
      </w:r>
      <w:r w:rsidRPr="00FA109A">
        <w:rPr>
          <w:spacing w:val="1"/>
          <w:sz w:val="22"/>
          <w:szCs w:val="22"/>
        </w:rPr>
        <w:t xml:space="preserve"> </w:t>
      </w:r>
      <w:r w:rsidRPr="00FA109A">
        <w:rPr>
          <w:sz w:val="22"/>
          <w:szCs w:val="22"/>
        </w:rPr>
        <w:t>of</w:t>
      </w:r>
      <w:r w:rsidRPr="00FA109A">
        <w:rPr>
          <w:spacing w:val="1"/>
          <w:sz w:val="22"/>
          <w:szCs w:val="22"/>
        </w:rPr>
        <w:t xml:space="preserve"> </w:t>
      </w:r>
      <w:r w:rsidRPr="00FA109A">
        <w:rPr>
          <w:sz w:val="22"/>
          <w:szCs w:val="22"/>
        </w:rPr>
        <w:t>Barberton</w:t>
      </w:r>
      <w:r w:rsidRPr="00FA109A">
        <w:rPr>
          <w:spacing w:val="1"/>
          <w:sz w:val="22"/>
          <w:szCs w:val="22"/>
        </w:rPr>
        <w:t xml:space="preserve"> </w:t>
      </w:r>
      <w:r w:rsidRPr="00FA109A">
        <w:rPr>
          <w:sz w:val="22"/>
          <w:szCs w:val="22"/>
        </w:rPr>
        <w:t>and</w:t>
      </w:r>
      <w:r w:rsidRPr="00FA109A">
        <w:rPr>
          <w:spacing w:val="1"/>
          <w:sz w:val="22"/>
          <w:szCs w:val="22"/>
        </w:rPr>
        <w:t xml:space="preserve"> </w:t>
      </w:r>
      <w:r w:rsidRPr="00FA109A">
        <w:rPr>
          <w:sz w:val="22"/>
          <w:szCs w:val="22"/>
        </w:rPr>
        <w:t>the</w:t>
      </w:r>
      <w:r w:rsidRPr="00FA109A">
        <w:rPr>
          <w:spacing w:val="1"/>
          <w:sz w:val="22"/>
          <w:szCs w:val="22"/>
        </w:rPr>
        <w:t xml:space="preserve"> </w:t>
      </w:r>
      <w:r w:rsidRPr="00FA109A">
        <w:rPr>
          <w:sz w:val="22"/>
          <w:szCs w:val="22"/>
        </w:rPr>
        <w:t>inhabitants</w:t>
      </w:r>
      <w:r w:rsidRPr="00FA109A">
        <w:rPr>
          <w:spacing w:val="1"/>
          <w:sz w:val="22"/>
          <w:szCs w:val="22"/>
        </w:rPr>
        <w:t xml:space="preserve"> </w:t>
      </w:r>
      <w:r w:rsidRPr="00FA109A">
        <w:rPr>
          <w:sz w:val="22"/>
          <w:szCs w:val="22"/>
        </w:rPr>
        <w:t>thereof,</w:t>
      </w:r>
      <w:r w:rsidRPr="00FA109A">
        <w:rPr>
          <w:spacing w:val="1"/>
          <w:sz w:val="22"/>
          <w:szCs w:val="22"/>
        </w:rPr>
        <w:t xml:space="preserve"> </w:t>
      </w:r>
      <w:r w:rsidRPr="00FA109A">
        <w:rPr>
          <w:sz w:val="22"/>
          <w:szCs w:val="22"/>
        </w:rPr>
        <w:t>and</w:t>
      </w:r>
      <w:r w:rsidRPr="00FA109A">
        <w:rPr>
          <w:spacing w:val="1"/>
          <w:sz w:val="22"/>
          <w:szCs w:val="22"/>
        </w:rPr>
        <w:t xml:space="preserve"> </w:t>
      </w:r>
      <w:r w:rsidRPr="00FA109A">
        <w:rPr>
          <w:sz w:val="22"/>
          <w:szCs w:val="22"/>
        </w:rPr>
        <w:t>for</w:t>
      </w:r>
      <w:r w:rsidRPr="00FA109A">
        <w:rPr>
          <w:spacing w:val="1"/>
          <w:sz w:val="22"/>
          <w:szCs w:val="22"/>
        </w:rPr>
        <w:t xml:space="preserve"> </w:t>
      </w:r>
      <w:r w:rsidRPr="00FA109A">
        <w:rPr>
          <w:sz w:val="22"/>
          <w:szCs w:val="22"/>
        </w:rPr>
        <w:t>the</w:t>
      </w:r>
      <w:r w:rsidRPr="00FA109A">
        <w:rPr>
          <w:spacing w:val="1"/>
          <w:sz w:val="22"/>
          <w:szCs w:val="22"/>
        </w:rPr>
        <w:t xml:space="preserve"> </w:t>
      </w:r>
      <w:r w:rsidRPr="00FA109A">
        <w:rPr>
          <w:sz w:val="22"/>
          <w:szCs w:val="22"/>
        </w:rPr>
        <w:t xml:space="preserve">reason to </w:t>
      </w:r>
      <w:r w:rsidR="00FA109A" w:rsidRPr="00FA109A">
        <w:rPr>
          <w:sz w:val="22"/>
          <w:szCs w:val="22"/>
        </w:rPr>
        <w:t>facilitate timeliness of the submittal of the Annual Action Plan to HUD</w:t>
      </w:r>
      <w:r w:rsidRPr="00FA109A">
        <w:rPr>
          <w:sz w:val="22"/>
          <w:szCs w:val="22"/>
        </w:rPr>
        <w:t>, and provided it receives the necessary votes required</w:t>
      </w:r>
      <w:r w:rsidRPr="00FA109A">
        <w:rPr>
          <w:spacing w:val="21"/>
          <w:sz w:val="22"/>
          <w:szCs w:val="22"/>
        </w:rPr>
        <w:t xml:space="preserve"> </w:t>
      </w:r>
      <w:r w:rsidRPr="00FA109A">
        <w:rPr>
          <w:sz w:val="22"/>
          <w:szCs w:val="22"/>
        </w:rPr>
        <w:t>by</w:t>
      </w:r>
      <w:r w:rsidRPr="00FA109A">
        <w:rPr>
          <w:spacing w:val="21"/>
          <w:sz w:val="22"/>
          <w:szCs w:val="22"/>
        </w:rPr>
        <w:t xml:space="preserve"> </w:t>
      </w:r>
      <w:r w:rsidRPr="00FA109A">
        <w:rPr>
          <w:sz w:val="22"/>
          <w:szCs w:val="22"/>
        </w:rPr>
        <w:t>the</w:t>
      </w:r>
      <w:r w:rsidRPr="00FA109A">
        <w:rPr>
          <w:spacing w:val="21"/>
          <w:sz w:val="22"/>
          <w:szCs w:val="22"/>
        </w:rPr>
        <w:t xml:space="preserve"> </w:t>
      </w:r>
      <w:r w:rsidRPr="00FA109A">
        <w:rPr>
          <w:sz w:val="22"/>
          <w:szCs w:val="22"/>
        </w:rPr>
        <w:t>City</w:t>
      </w:r>
      <w:r w:rsidRPr="00FA109A">
        <w:rPr>
          <w:spacing w:val="21"/>
          <w:sz w:val="22"/>
          <w:szCs w:val="22"/>
        </w:rPr>
        <w:t xml:space="preserve"> </w:t>
      </w:r>
      <w:r w:rsidRPr="00FA109A">
        <w:rPr>
          <w:sz w:val="22"/>
          <w:szCs w:val="22"/>
        </w:rPr>
        <w:t>Charter,</w:t>
      </w:r>
      <w:r w:rsidRPr="00FA109A">
        <w:rPr>
          <w:spacing w:val="21"/>
          <w:sz w:val="22"/>
          <w:szCs w:val="22"/>
        </w:rPr>
        <w:t xml:space="preserve"> </w:t>
      </w:r>
      <w:r w:rsidRPr="00FA109A">
        <w:rPr>
          <w:sz w:val="22"/>
          <w:szCs w:val="22"/>
        </w:rPr>
        <w:t>shall</w:t>
      </w:r>
      <w:r w:rsidRPr="00FA109A">
        <w:rPr>
          <w:spacing w:val="21"/>
          <w:sz w:val="22"/>
          <w:szCs w:val="22"/>
        </w:rPr>
        <w:t xml:space="preserve"> </w:t>
      </w:r>
      <w:r w:rsidRPr="00FA109A">
        <w:rPr>
          <w:sz w:val="22"/>
          <w:szCs w:val="22"/>
        </w:rPr>
        <w:t>be</w:t>
      </w:r>
      <w:r w:rsidRPr="00FA109A">
        <w:rPr>
          <w:spacing w:val="21"/>
          <w:sz w:val="22"/>
          <w:szCs w:val="22"/>
        </w:rPr>
        <w:t xml:space="preserve"> </w:t>
      </w:r>
      <w:r w:rsidRPr="00FA109A">
        <w:rPr>
          <w:sz w:val="22"/>
          <w:szCs w:val="22"/>
        </w:rPr>
        <w:t>in</w:t>
      </w:r>
      <w:r w:rsidRPr="00FA109A">
        <w:rPr>
          <w:spacing w:val="21"/>
          <w:sz w:val="22"/>
          <w:szCs w:val="22"/>
        </w:rPr>
        <w:t xml:space="preserve"> </w:t>
      </w:r>
      <w:r w:rsidRPr="00FA109A">
        <w:rPr>
          <w:sz w:val="22"/>
          <w:szCs w:val="22"/>
        </w:rPr>
        <w:t>full</w:t>
      </w:r>
      <w:r w:rsidRPr="00FA109A">
        <w:rPr>
          <w:spacing w:val="21"/>
          <w:sz w:val="22"/>
          <w:szCs w:val="22"/>
        </w:rPr>
        <w:t xml:space="preserve"> </w:t>
      </w:r>
      <w:r w:rsidRPr="00FA109A">
        <w:rPr>
          <w:sz w:val="22"/>
          <w:szCs w:val="22"/>
        </w:rPr>
        <w:t>force</w:t>
      </w:r>
      <w:r w:rsidRPr="00FA109A">
        <w:rPr>
          <w:spacing w:val="21"/>
          <w:sz w:val="22"/>
          <w:szCs w:val="22"/>
        </w:rPr>
        <w:t xml:space="preserve"> </w:t>
      </w:r>
      <w:r w:rsidRPr="00FA109A">
        <w:rPr>
          <w:sz w:val="22"/>
          <w:szCs w:val="22"/>
        </w:rPr>
        <w:t>and</w:t>
      </w:r>
      <w:r w:rsidRPr="00FA109A">
        <w:rPr>
          <w:spacing w:val="21"/>
          <w:sz w:val="22"/>
          <w:szCs w:val="22"/>
        </w:rPr>
        <w:t xml:space="preserve"> </w:t>
      </w:r>
      <w:r w:rsidRPr="00FA109A">
        <w:rPr>
          <w:sz w:val="22"/>
          <w:szCs w:val="22"/>
        </w:rPr>
        <w:t>effect</w:t>
      </w:r>
      <w:r w:rsidRPr="00FA109A">
        <w:rPr>
          <w:spacing w:val="21"/>
          <w:sz w:val="22"/>
          <w:szCs w:val="22"/>
        </w:rPr>
        <w:t xml:space="preserve"> </w:t>
      </w:r>
      <w:r w:rsidRPr="00FA109A">
        <w:rPr>
          <w:sz w:val="22"/>
          <w:szCs w:val="22"/>
        </w:rPr>
        <w:t>from</w:t>
      </w:r>
      <w:r w:rsidRPr="00FA109A">
        <w:rPr>
          <w:spacing w:val="21"/>
          <w:sz w:val="22"/>
          <w:szCs w:val="22"/>
        </w:rPr>
        <w:t xml:space="preserve"> </w:t>
      </w:r>
      <w:r w:rsidRPr="00FA109A">
        <w:rPr>
          <w:sz w:val="22"/>
          <w:szCs w:val="22"/>
        </w:rPr>
        <w:t>and</w:t>
      </w:r>
      <w:r w:rsidRPr="00FA109A">
        <w:rPr>
          <w:spacing w:val="21"/>
          <w:sz w:val="22"/>
          <w:szCs w:val="22"/>
        </w:rPr>
        <w:t xml:space="preserve"> </w:t>
      </w:r>
      <w:r w:rsidRPr="00FA109A">
        <w:rPr>
          <w:sz w:val="22"/>
          <w:szCs w:val="22"/>
        </w:rPr>
        <w:t>after</w:t>
      </w:r>
      <w:r w:rsidRPr="00FA109A">
        <w:rPr>
          <w:spacing w:val="21"/>
          <w:sz w:val="22"/>
          <w:szCs w:val="22"/>
        </w:rPr>
        <w:t xml:space="preserve"> </w:t>
      </w:r>
      <w:r w:rsidRPr="00FA109A">
        <w:rPr>
          <w:sz w:val="22"/>
          <w:szCs w:val="22"/>
        </w:rPr>
        <w:t>its</w:t>
      </w:r>
      <w:r w:rsidRPr="00FA109A">
        <w:rPr>
          <w:spacing w:val="21"/>
          <w:sz w:val="22"/>
          <w:szCs w:val="22"/>
        </w:rPr>
        <w:t xml:space="preserve"> </w:t>
      </w:r>
      <w:r w:rsidRPr="00FA109A">
        <w:rPr>
          <w:sz w:val="22"/>
          <w:szCs w:val="22"/>
        </w:rPr>
        <w:t>passage and approval; otherwise to be in full force and effect from and after the earliest period allowed by</w:t>
      </w:r>
      <w:r w:rsidRPr="00FA109A">
        <w:rPr>
          <w:spacing w:val="-2"/>
          <w:sz w:val="22"/>
          <w:szCs w:val="22"/>
        </w:rPr>
        <w:t xml:space="preserve"> </w:t>
      </w:r>
      <w:r w:rsidRPr="00FA109A">
        <w:rPr>
          <w:sz w:val="22"/>
          <w:szCs w:val="22"/>
        </w:rPr>
        <w:t>law.</w:t>
      </w:r>
    </w:p>
    <w:p w14:paraId="7C1604B5" w14:textId="77777777" w:rsidR="002228F9" w:rsidRPr="00FA109A" w:rsidRDefault="002228F9">
      <w:pPr>
        <w:spacing w:before="2" w:line="140" w:lineRule="exact"/>
        <w:rPr>
          <w:sz w:val="22"/>
          <w:szCs w:val="22"/>
        </w:rPr>
      </w:pPr>
    </w:p>
    <w:p w14:paraId="73BF8F88" w14:textId="77777777" w:rsidR="00FA109A" w:rsidRDefault="00FA109A" w:rsidP="00FA109A">
      <w:pPr>
        <w:rPr>
          <w:sz w:val="22"/>
          <w:szCs w:val="22"/>
        </w:rPr>
      </w:pPr>
    </w:p>
    <w:p w14:paraId="16F2574F" w14:textId="77777777" w:rsidR="003F5DA6" w:rsidRPr="00FA109A" w:rsidRDefault="003F5DA6" w:rsidP="00FA109A">
      <w:pPr>
        <w:rPr>
          <w:sz w:val="22"/>
          <w:szCs w:val="22"/>
        </w:rPr>
      </w:pPr>
    </w:p>
    <w:p w14:paraId="6A0C31C3" w14:textId="516BCA87" w:rsidR="00FA109A" w:rsidRPr="00FA109A" w:rsidRDefault="00FA109A" w:rsidP="00FA109A">
      <w:pPr>
        <w:ind w:left="720" w:firstLine="720"/>
        <w:rPr>
          <w:sz w:val="22"/>
          <w:szCs w:val="22"/>
        </w:rPr>
      </w:pPr>
      <w:r w:rsidRPr="00FA109A">
        <w:rPr>
          <w:sz w:val="22"/>
          <w:szCs w:val="22"/>
        </w:rPr>
        <w:t xml:space="preserve">            Passed </w:t>
      </w:r>
      <w:r w:rsidR="007D06AE">
        <w:rPr>
          <w:sz w:val="22"/>
          <w:szCs w:val="22"/>
        </w:rPr>
        <w:tab/>
      </w:r>
      <w:r w:rsidR="007D06AE">
        <w:rPr>
          <w:sz w:val="22"/>
          <w:szCs w:val="22"/>
        </w:rPr>
        <w:tab/>
      </w:r>
      <w:r w:rsidR="007D06AE">
        <w:rPr>
          <w:sz w:val="22"/>
          <w:szCs w:val="22"/>
          <w:u w:val="single"/>
        </w:rPr>
        <w:t>July 8, 2024</w:t>
      </w:r>
    </w:p>
    <w:p w14:paraId="70DDEB4A" w14:textId="77777777" w:rsidR="00FA109A" w:rsidRPr="00FA109A" w:rsidRDefault="00FA109A" w:rsidP="00FA109A">
      <w:pPr>
        <w:ind w:firstLine="720"/>
        <w:rPr>
          <w:sz w:val="22"/>
          <w:szCs w:val="22"/>
        </w:rPr>
      </w:pPr>
    </w:p>
    <w:p w14:paraId="0C9873D7" w14:textId="77777777" w:rsidR="00FA109A" w:rsidRPr="00FA109A" w:rsidRDefault="00FA109A" w:rsidP="00FA109A">
      <w:pPr>
        <w:ind w:firstLine="720"/>
        <w:rPr>
          <w:sz w:val="22"/>
          <w:szCs w:val="22"/>
        </w:rPr>
      </w:pPr>
    </w:p>
    <w:p w14:paraId="4FA0BF9E" w14:textId="77777777" w:rsidR="00FA109A" w:rsidRPr="00FA109A" w:rsidRDefault="00FA109A" w:rsidP="00FA109A">
      <w:pPr>
        <w:ind w:firstLine="720"/>
        <w:rPr>
          <w:sz w:val="22"/>
          <w:szCs w:val="22"/>
        </w:rPr>
      </w:pPr>
      <w:r w:rsidRPr="00FA109A">
        <w:rPr>
          <w:sz w:val="22"/>
          <w:szCs w:val="22"/>
        </w:rPr>
        <w:t>_____________________________</w:t>
      </w:r>
      <w:r w:rsidRPr="00FA109A">
        <w:rPr>
          <w:sz w:val="22"/>
          <w:szCs w:val="22"/>
        </w:rPr>
        <w:tab/>
      </w:r>
      <w:r w:rsidRPr="00FA109A">
        <w:rPr>
          <w:sz w:val="22"/>
          <w:szCs w:val="22"/>
        </w:rPr>
        <w:tab/>
        <w:t>______________________________</w:t>
      </w:r>
    </w:p>
    <w:p w14:paraId="64E3F94C" w14:textId="77777777" w:rsidR="00FA109A" w:rsidRPr="00FA109A" w:rsidRDefault="00FA109A" w:rsidP="00FA109A">
      <w:pPr>
        <w:ind w:firstLine="720"/>
        <w:rPr>
          <w:sz w:val="22"/>
          <w:szCs w:val="22"/>
        </w:rPr>
      </w:pPr>
      <w:r w:rsidRPr="00FA109A">
        <w:rPr>
          <w:sz w:val="22"/>
          <w:szCs w:val="22"/>
        </w:rPr>
        <w:t xml:space="preserve"> Clerk of Council</w:t>
      </w:r>
      <w:r w:rsidRPr="00FA109A">
        <w:rPr>
          <w:sz w:val="22"/>
          <w:szCs w:val="22"/>
        </w:rPr>
        <w:tab/>
      </w:r>
      <w:r w:rsidRPr="00FA109A">
        <w:rPr>
          <w:sz w:val="22"/>
          <w:szCs w:val="22"/>
        </w:rPr>
        <w:tab/>
      </w:r>
      <w:r w:rsidRPr="00FA109A">
        <w:rPr>
          <w:sz w:val="22"/>
          <w:szCs w:val="22"/>
        </w:rPr>
        <w:tab/>
      </w:r>
      <w:r w:rsidRPr="00FA109A">
        <w:rPr>
          <w:sz w:val="22"/>
          <w:szCs w:val="22"/>
        </w:rPr>
        <w:tab/>
        <w:t>President of Council</w:t>
      </w:r>
    </w:p>
    <w:p w14:paraId="18DFBDD7" w14:textId="77777777" w:rsidR="00FA109A" w:rsidRPr="00FA109A" w:rsidRDefault="00FA109A" w:rsidP="00FA109A">
      <w:pPr>
        <w:ind w:firstLine="720"/>
        <w:rPr>
          <w:sz w:val="22"/>
          <w:szCs w:val="22"/>
        </w:rPr>
      </w:pPr>
    </w:p>
    <w:p w14:paraId="5A82A3CA" w14:textId="77777777" w:rsidR="00FA109A" w:rsidRPr="00FA109A" w:rsidRDefault="00FA109A" w:rsidP="00FA109A">
      <w:pPr>
        <w:ind w:firstLine="720"/>
        <w:rPr>
          <w:sz w:val="22"/>
          <w:szCs w:val="22"/>
        </w:rPr>
      </w:pPr>
    </w:p>
    <w:p w14:paraId="60D26F8C" w14:textId="77777777" w:rsidR="00FA109A" w:rsidRPr="00FA109A" w:rsidRDefault="00FA109A" w:rsidP="00FA109A">
      <w:pPr>
        <w:ind w:firstLine="720"/>
        <w:rPr>
          <w:sz w:val="22"/>
          <w:szCs w:val="22"/>
        </w:rPr>
      </w:pPr>
      <w:r w:rsidRPr="00FA109A">
        <w:rPr>
          <w:sz w:val="22"/>
          <w:szCs w:val="22"/>
        </w:rPr>
        <w:tab/>
        <w:t xml:space="preserve">       Approved </w:t>
      </w:r>
      <w:r w:rsidRPr="00FA109A">
        <w:rPr>
          <w:sz w:val="22"/>
          <w:szCs w:val="22"/>
          <w:u w:val="single"/>
        </w:rPr>
        <w:tab/>
      </w:r>
      <w:r w:rsidRPr="00FA109A">
        <w:rPr>
          <w:sz w:val="22"/>
          <w:szCs w:val="22"/>
          <w:u w:val="single"/>
        </w:rPr>
        <w:tab/>
      </w:r>
      <w:r w:rsidRPr="00FA109A">
        <w:rPr>
          <w:sz w:val="22"/>
          <w:szCs w:val="22"/>
          <w:u w:val="single"/>
        </w:rPr>
        <w:tab/>
      </w:r>
      <w:r w:rsidRPr="00FA109A">
        <w:rPr>
          <w:sz w:val="22"/>
          <w:szCs w:val="22"/>
          <w:u w:val="single"/>
        </w:rPr>
        <w:tab/>
      </w:r>
      <w:r w:rsidRPr="00FA109A">
        <w:rPr>
          <w:sz w:val="22"/>
          <w:szCs w:val="22"/>
          <w:u w:val="single"/>
        </w:rPr>
        <w:tab/>
      </w:r>
      <w:r w:rsidRPr="00FA109A">
        <w:rPr>
          <w:sz w:val="22"/>
          <w:szCs w:val="22"/>
        </w:rPr>
        <w:t xml:space="preserve"> 2024</w:t>
      </w:r>
    </w:p>
    <w:p w14:paraId="040E2EAC" w14:textId="77777777" w:rsidR="00FA109A" w:rsidRPr="00FA109A" w:rsidRDefault="00FA109A" w:rsidP="00FA109A">
      <w:pPr>
        <w:ind w:firstLine="720"/>
        <w:rPr>
          <w:sz w:val="22"/>
          <w:szCs w:val="22"/>
        </w:rPr>
      </w:pPr>
    </w:p>
    <w:p w14:paraId="2F2123AC" w14:textId="77777777" w:rsidR="00FA109A" w:rsidRPr="00FA109A" w:rsidRDefault="00FA109A" w:rsidP="00FA109A">
      <w:pPr>
        <w:ind w:firstLine="720"/>
        <w:rPr>
          <w:sz w:val="22"/>
          <w:szCs w:val="22"/>
        </w:rPr>
      </w:pPr>
    </w:p>
    <w:p w14:paraId="25625740" w14:textId="77777777" w:rsidR="002228F9" w:rsidRPr="00FA109A" w:rsidRDefault="00FA109A" w:rsidP="003F5DA6">
      <w:pPr>
        <w:ind w:firstLine="720"/>
        <w:rPr>
          <w:sz w:val="22"/>
          <w:szCs w:val="22"/>
        </w:rPr>
      </w:pPr>
      <w:r w:rsidRPr="00FA109A">
        <w:rPr>
          <w:sz w:val="22"/>
          <w:szCs w:val="22"/>
        </w:rPr>
        <w:tab/>
      </w:r>
      <w:r w:rsidRPr="00FA109A">
        <w:rPr>
          <w:sz w:val="22"/>
          <w:szCs w:val="22"/>
        </w:rPr>
        <w:tab/>
      </w:r>
      <w:r w:rsidRPr="00FA109A">
        <w:rPr>
          <w:sz w:val="22"/>
          <w:szCs w:val="22"/>
        </w:rPr>
        <w:tab/>
      </w:r>
      <w:r w:rsidRPr="00FA109A">
        <w:rPr>
          <w:sz w:val="22"/>
          <w:szCs w:val="22"/>
        </w:rPr>
        <w:tab/>
      </w:r>
      <w:r w:rsidRPr="00FA109A">
        <w:rPr>
          <w:sz w:val="22"/>
          <w:szCs w:val="22"/>
        </w:rPr>
        <w:tab/>
      </w:r>
      <w:r w:rsidR="003B35DD">
        <w:rPr>
          <w:sz w:val="22"/>
          <w:szCs w:val="22"/>
        </w:rPr>
        <w:t xml:space="preserve">        </w:t>
      </w:r>
      <w:r w:rsidRPr="00FA109A">
        <w:rPr>
          <w:sz w:val="22"/>
          <w:szCs w:val="22"/>
        </w:rPr>
        <w:t>______________________________</w:t>
      </w:r>
    </w:p>
    <w:p w14:paraId="48B9FCF4" w14:textId="77777777" w:rsidR="002228F9" w:rsidRPr="00FA109A" w:rsidRDefault="003B35DD" w:rsidP="003B35DD">
      <w:pPr>
        <w:spacing w:before="29"/>
        <w:ind w:left="4762" w:right="3382"/>
        <w:rPr>
          <w:sz w:val="22"/>
          <w:szCs w:val="22"/>
        </w:rPr>
      </w:pPr>
      <w:r>
        <w:rPr>
          <w:sz w:val="22"/>
          <w:szCs w:val="22"/>
        </w:rPr>
        <w:t>Mayor</w:t>
      </w:r>
    </w:p>
    <w:sectPr w:rsidR="002228F9" w:rsidRPr="00FA109A" w:rsidSect="0075082C">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3F32" w14:textId="77777777" w:rsidR="001F0F62" w:rsidRDefault="001F0F62" w:rsidP="001F0F62">
      <w:r>
        <w:separator/>
      </w:r>
    </w:p>
  </w:endnote>
  <w:endnote w:type="continuationSeparator" w:id="0">
    <w:p w14:paraId="3B0FD1D4" w14:textId="77777777" w:rsidR="001F0F62" w:rsidRDefault="001F0F62" w:rsidP="001F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A0B2" w14:textId="77777777" w:rsidR="001F0F62" w:rsidRDefault="001F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8C47" w14:textId="77777777" w:rsidR="001F0F62" w:rsidRDefault="001F0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81F5" w14:textId="77777777" w:rsidR="001F0F62" w:rsidRDefault="001F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FA27" w14:textId="77777777" w:rsidR="001F0F62" w:rsidRDefault="001F0F62" w:rsidP="001F0F62">
      <w:r>
        <w:separator/>
      </w:r>
    </w:p>
  </w:footnote>
  <w:footnote w:type="continuationSeparator" w:id="0">
    <w:p w14:paraId="0BFF2718" w14:textId="77777777" w:rsidR="001F0F62" w:rsidRDefault="001F0F62" w:rsidP="001F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4B9E" w14:textId="77777777" w:rsidR="001F0F62" w:rsidRDefault="001F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CDFF" w14:textId="5B1C9E85" w:rsidR="001F0F62" w:rsidRDefault="001F0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1C9A" w14:textId="77777777" w:rsidR="001F0F62" w:rsidRDefault="001F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52477"/>
    <w:multiLevelType w:val="multilevel"/>
    <w:tmpl w:val="20EA1A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F9"/>
    <w:rsid w:val="000C02D9"/>
    <w:rsid w:val="001F0F62"/>
    <w:rsid w:val="00202874"/>
    <w:rsid w:val="002228F9"/>
    <w:rsid w:val="00227815"/>
    <w:rsid w:val="00281AE9"/>
    <w:rsid w:val="0029773C"/>
    <w:rsid w:val="002A5811"/>
    <w:rsid w:val="003B35DD"/>
    <w:rsid w:val="003F5DA6"/>
    <w:rsid w:val="006A19D2"/>
    <w:rsid w:val="006E0A9F"/>
    <w:rsid w:val="0075082C"/>
    <w:rsid w:val="0075742C"/>
    <w:rsid w:val="007D06AE"/>
    <w:rsid w:val="0081224C"/>
    <w:rsid w:val="00830D6F"/>
    <w:rsid w:val="00AB56C3"/>
    <w:rsid w:val="00AE154C"/>
    <w:rsid w:val="00AF1B5C"/>
    <w:rsid w:val="00D4669A"/>
    <w:rsid w:val="00DE4DD5"/>
    <w:rsid w:val="00FA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4E8AD"/>
  <w15:docId w15:val="{47CDC109-F4AE-48CA-B309-96AA2CB2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F0F62"/>
    <w:pPr>
      <w:tabs>
        <w:tab w:val="center" w:pos="4680"/>
        <w:tab w:val="right" w:pos="9360"/>
      </w:tabs>
    </w:pPr>
  </w:style>
  <w:style w:type="character" w:customStyle="1" w:styleId="HeaderChar">
    <w:name w:val="Header Char"/>
    <w:basedOn w:val="DefaultParagraphFont"/>
    <w:link w:val="Header"/>
    <w:uiPriority w:val="99"/>
    <w:rsid w:val="001F0F62"/>
  </w:style>
  <w:style w:type="paragraph" w:styleId="Footer">
    <w:name w:val="footer"/>
    <w:basedOn w:val="Normal"/>
    <w:link w:val="FooterChar"/>
    <w:uiPriority w:val="99"/>
    <w:unhideWhenUsed/>
    <w:rsid w:val="001F0F62"/>
    <w:pPr>
      <w:tabs>
        <w:tab w:val="center" w:pos="4680"/>
        <w:tab w:val="right" w:pos="9360"/>
      </w:tabs>
    </w:pPr>
  </w:style>
  <w:style w:type="character" w:customStyle="1" w:styleId="FooterChar">
    <w:name w:val="Footer Char"/>
    <w:basedOn w:val="DefaultParagraphFont"/>
    <w:link w:val="Footer"/>
    <w:uiPriority w:val="99"/>
    <w:rsid w:val="001F0F62"/>
  </w:style>
  <w:style w:type="paragraph" w:styleId="BalloonText">
    <w:name w:val="Balloon Text"/>
    <w:basedOn w:val="Normal"/>
    <w:link w:val="BalloonTextChar"/>
    <w:uiPriority w:val="99"/>
    <w:semiHidden/>
    <w:unhideWhenUsed/>
    <w:rsid w:val="003B3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8A17F-7536-47E9-AEA3-1B0229A7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2024-07-08T14:21:00Z</cp:lastPrinted>
  <dcterms:created xsi:type="dcterms:W3CDTF">2024-06-25T13:52:00Z</dcterms:created>
  <dcterms:modified xsi:type="dcterms:W3CDTF">2024-07-08T14:22:00Z</dcterms:modified>
</cp:coreProperties>
</file>