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5BDE" w14:textId="4F39A3B9" w:rsidR="000C5600" w:rsidRDefault="00F255A6">
      <w:pPr>
        <w:tabs>
          <w:tab w:val="left" w:pos="5860"/>
        </w:tabs>
        <w:ind w:left="7320" w:right="729" w:hanging="7200"/>
        <w:rPr>
          <w:sz w:val="22"/>
          <w:szCs w:val="22"/>
        </w:rPr>
      </w:pPr>
      <w:r>
        <w:rPr>
          <w:sz w:val="22"/>
          <w:szCs w:val="22"/>
        </w:rPr>
        <w:t>07/01/2024</w:t>
      </w:r>
      <w:r w:rsidR="005544D7">
        <w:rPr>
          <w:sz w:val="22"/>
          <w:szCs w:val="22"/>
        </w:rPr>
        <w:tab/>
        <w:t xml:space="preserve">Presented by:  </w:t>
      </w:r>
      <w:r w:rsidR="0083042F">
        <w:rPr>
          <w:sz w:val="22"/>
          <w:szCs w:val="22"/>
        </w:rPr>
        <w:t>Mrs. Thompson</w:t>
      </w:r>
    </w:p>
    <w:p w14:paraId="25B75BDF" w14:textId="77777777" w:rsidR="000C5600" w:rsidRDefault="000C5600">
      <w:pPr>
        <w:spacing w:before="6" w:line="100" w:lineRule="exact"/>
        <w:rPr>
          <w:sz w:val="10"/>
          <w:szCs w:val="10"/>
        </w:rPr>
      </w:pPr>
    </w:p>
    <w:p w14:paraId="25B75BE0" w14:textId="77777777" w:rsidR="000C5600" w:rsidRDefault="000C5600">
      <w:pPr>
        <w:spacing w:line="200" w:lineRule="exact"/>
      </w:pPr>
    </w:p>
    <w:p w14:paraId="25B75BE1" w14:textId="77777777" w:rsidR="000C5600" w:rsidRDefault="000C5600">
      <w:pPr>
        <w:spacing w:line="200" w:lineRule="exact"/>
      </w:pPr>
    </w:p>
    <w:p w14:paraId="25B75BE2" w14:textId="25E75EF3" w:rsidR="000C5600" w:rsidRDefault="00F255A6">
      <w:pPr>
        <w:ind w:left="3471" w:right="3451"/>
        <w:jc w:val="center"/>
        <w:rPr>
          <w:sz w:val="22"/>
          <w:szCs w:val="22"/>
        </w:rPr>
      </w:pPr>
      <w:r>
        <w:rPr>
          <w:b/>
          <w:sz w:val="22"/>
          <w:szCs w:val="22"/>
        </w:rPr>
        <w:t xml:space="preserve">ORDINANCE NO. </w:t>
      </w:r>
      <w:r w:rsidR="00B41820">
        <w:rPr>
          <w:b/>
          <w:sz w:val="22"/>
          <w:szCs w:val="22"/>
        </w:rPr>
        <w:t>63</w:t>
      </w:r>
      <w:r w:rsidR="005544D7">
        <w:rPr>
          <w:b/>
          <w:sz w:val="22"/>
          <w:szCs w:val="22"/>
        </w:rPr>
        <w:t>-</w:t>
      </w:r>
      <w:r>
        <w:rPr>
          <w:b/>
          <w:sz w:val="22"/>
          <w:szCs w:val="22"/>
        </w:rPr>
        <w:t>2024</w:t>
      </w:r>
    </w:p>
    <w:p w14:paraId="25B75BE3" w14:textId="77777777" w:rsidR="000C5600" w:rsidRDefault="000C5600">
      <w:pPr>
        <w:spacing w:before="13" w:line="240" w:lineRule="exact"/>
        <w:rPr>
          <w:sz w:val="24"/>
          <w:szCs w:val="24"/>
        </w:rPr>
      </w:pPr>
    </w:p>
    <w:p w14:paraId="19DDAE69" w14:textId="770F3217" w:rsidR="00E20950" w:rsidRDefault="00E20950">
      <w:pPr>
        <w:ind w:left="481" w:right="461"/>
        <w:jc w:val="center"/>
        <w:rPr>
          <w:b/>
          <w:sz w:val="22"/>
          <w:szCs w:val="22"/>
        </w:rPr>
      </w:pPr>
      <w:r>
        <w:rPr>
          <w:b/>
          <w:sz w:val="22"/>
          <w:szCs w:val="22"/>
        </w:rPr>
        <w:t xml:space="preserve">TITLE:  SPECIAL ASSESSMENTS </w:t>
      </w:r>
    </w:p>
    <w:p w14:paraId="25B75BE4" w14:textId="3CB21AD5" w:rsidR="000C5600" w:rsidRDefault="005544D7">
      <w:pPr>
        <w:ind w:left="481" w:right="461"/>
        <w:jc w:val="center"/>
        <w:rPr>
          <w:sz w:val="22"/>
          <w:szCs w:val="22"/>
        </w:rPr>
      </w:pPr>
      <w:r>
        <w:rPr>
          <w:b/>
          <w:sz w:val="22"/>
          <w:szCs w:val="22"/>
        </w:rPr>
        <w:t xml:space="preserve"> DEMOLITIONS, LIEN SEARCHES, BOARD-UPS, WEED/GRASS CUTTINGS, </w:t>
      </w:r>
      <w:r w:rsidR="000368C3">
        <w:rPr>
          <w:b/>
          <w:sz w:val="22"/>
          <w:szCs w:val="22"/>
        </w:rPr>
        <w:t xml:space="preserve">UNPAID RENTAL REGISTRATIONS, </w:t>
      </w:r>
      <w:r>
        <w:rPr>
          <w:b/>
          <w:sz w:val="22"/>
          <w:szCs w:val="22"/>
        </w:rPr>
        <w:t>AND UNPAID UTILITY SERVICES</w:t>
      </w:r>
    </w:p>
    <w:p w14:paraId="25B75BE5" w14:textId="77777777" w:rsidR="000C5600" w:rsidRDefault="000C5600">
      <w:pPr>
        <w:spacing w:before="13" w:line="240" w:lineRule="exact"/>
        <w:rPr>
          <w:sz w:val="24"/>
          <w:szCs w:val="24"/>
        </w:rPr>
      </w:pPr>
    </w:p>
    <w:p w14:paraId="25B75BE6" w14:textId="0E5A5B26" w:rsidR="000C5600" w:rsidRDefault="005544D7">
      <w:pPr>
        <w:ind w:left="120" w:right="62" w:firstLine="720"/>
        <w:jc w:val="both"/>
        <w:rPr>
          <w:sz w:val="22"/>
          <w:szCs w:val="22"/>
        </w:rPr>
      </w:pPr>
      <w:r>
        <w:rPr>
          <w:b/>
          <w:sz w:val="22"/>
          <w:szCs w:val="22"/>
        </w:rPr>
        <w:t xml:space="preserve">AN ORDINANCE AUTHORIZING AND DIRECTING THE DIRECTOR OF FINANCE TO CERTIFY TO THE SUMMIT COUNTY FISCAL OFFICE, SPECIAL ASSESSMENTS AGAINST CERTAIN PROPERTIES LOCATED WITHIN THE CITY FOR THE COST OF ORDERED DEMOLITIONS, CONDEMNATION RELATED ENVIRONMENTAL ASSESSMENT/ABATEMENT, LIEN SEARCHES, EMERGENCY BOARD-UPS, PROPERTY CLEAN-UP,  WEED/GRASS  CUTTINGS,  </w:t>
      </w:r>
      <w:r w:rsidR="00E20950">
        <w:rPr>
          <w:b/>
          <w:sz w:val="22"/>
          <w:szCs w:val="22"/>
        </w:rPr>
        <w:t xml:space="preserve">DELINQUENT RENTAL REGISTRATION AND ASSOCIATED PENALTIES, AND </w:t>
      </w:r>
      <w:r>
        <w:rPr>
          <w:b/>
          <w:sz w:val="22"/>
          <w:szCs w:val="22"/>
        </w:rPr>
        <w:t>UNPAID  UTILITY  SERVICES</w:t>
      </w:r>
      <w:r w:rsidR="0069762D">
        <w:rPr>
          <w:b/>
          <w:sz w:val="22"/>
          <w:szCs w:val="22"/>
        </w:rPr>
        <w:t xml:space="preserve"> THAT ARE 60 DAYS PAST DUE, DURING THE TIME PERIOD OF SEPTEMBER 2023 THROUGH AUGUST 2024</w:t>
      </w:r>
      <w:r>
        <w:rPr>
          <w:b/>
          <w:sz w:val="22"/>
          <w:szCs w:val="22"/>
        </w:rPr>
        <w:t>,</w:t>
      </w:r>
      <w:r w:rsidR="00901407" w:rsidRPr="00901407">
        <w:rPr>
          <w:b/>
          <w:sz w:val="22"/>
          <w:szCs w:val="22"/>
        </w:rPr>
        <w:t xml:space="preserve"> </w:t>
      </w:r>
      <w:r w:rsidR="00901407">
        <w:rPr>
          <w:b/>
          <w:sz w:val="22"/>
          <w:szCs w:val="22"/>
        </w:rPr>
        <w:t>AND</w:t>
      </w:r>
      <w:r w:rsidR="00901407">
        <w:rPr>
          <w:b/>
          <w:spacing w:val="11"/>
          <w:sz w:val="22"/>
          <w:szCs w:val="22"/>
        </w:rPr>
        <w:t xml:space="preserve"> </w:t>
      </w:r>
      <w:r w:rsidR="00901407">
        <w:rPr>
          <w:b/>
          <w:sz w:val="22"/>
          <w:szCs w:val="22"/>
        </w:rPr>
        <w:t>PERMITTING</w:t>
      </w:r>
      <w:r w:rsidR="00901407">
        <w:rPr>
          <w:b/>
          <w:spacing w:val="11"/>
          <w:sz w:val="22"/>
          <w:szCs w:val="22"/>
        </w:rPr>
        <w:t xml:space="preserve"> </w:t>
      </w:r>
      <w:r w:rsidR="00901407">
        <w:rPr>
          <w:b/>
          <w:sz w:val="22"/>
          <w:szCs w:val="22"/>
        </w:rPr>
        <w:t>THE</w:t>
      </w:r>
      <w:r w:rsidR="00901407">
        <w:rPr>
          <w:b/>
          <w:spacing w:val="11"/>
          <w:sz w:val="22"/>
          <w:szCs w:val="22"/>
        </w:rPr>
        <w:t xml:space="preserve"> </w:t>
      </w:r>
      <w:r w:rsidR="00901407">
        <w:rPr>
          <w:b/>
          <w:sz w:val="22"/>
          <w:szCs w:val="22"/>
        </w:rPr>
        <w:t>CITY TO APPLY AN ASSESSMENT AS DESCRIBED IN THE RESIDENTIAL AND COMMERCIAL SIDEWALK PROGRAM,</w:t>
      </w:r>
      <w:r>
        <w:rPr>
          <w:b/>
          <w:sz w:val="22"/>
          <w:szCs w:val="22"/>
        </w:rPr>
        <w:t xml:space="preserve"> AND DECLARING AN EMERGENCY.</w:t>
      </w:r>
    </w:p>
    <w:p w14:paraId="25B75BE7" w14:textId="77777777" w:rsidR="000C5600" w:rsidRDefault="000C5600">
      <w:pPr>
        <w:spacing w:before="13" w:line="240" w:lineRule="exact"/>
        <w:rPr>
          <w:sz w:val="24"/>
          <w:szCs w:val="24"/>
        </w:rPr>
      </w:pPr>
    </w:p>
    <w:p w14:paraId="25B75BEB" w14:textId="77777777" w:rsidR="000C5600" w:rsidRDefault="000C5600">
      <w:pPr>
        <w:spacing w:before="1" w:line="220" w:lineRule="exact"/>
        <w:rPr>
          <w:sz w:val="22"/>
          <w:szCs w:val="22"/>
        </w:rPr>
        <w:sectPr w:rsidR="000C5600">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340" w:bottom="280" w:left="1320" w:header="720" w:footer="720" w:gutter="0"/>
          <w:cols w:space="720"/>
        </w:sectPr>
      </w:pPr>
    </w:p>
    <w:p w14:paraId="25B75BEC" w14:textId="77777777" w:rsidR="000C5600" w:rsidRDefault="000C5600">
      <w:pPr>
        <w:spacing w:before="5" w:line="280" w:lineRule="exact"/>
        <w:rPr>
          <w:sz w:val="28"/>
          <w:szCs w:val="28"/>
        </w:rPr>
      </w:pPr>
    </w:p>
    <w:p w14:paraId="25B75BED" w14:textId="77777777" w:rsidR="000C5600" w:rsidRDefault="005544D7">
      <w:pPr>
        <w:spacing w:line="240" w:lineRule="exact"/>
        <w:ind w:left="120" w:right="-53"/>
        <w:rPr>
          <w:sz w:val="22"/>
          <w:szCs w:val="22"/>
        </w:rPr>
      </w:pPr>
      <w:r>
        <w:rPr>
          <w:position w:val="-1"/>
          <w:sz w:val="22"/>
          <w:szCs w:val="22"/>
        </w:rPr>
        <w:t>Ohio:</w:t>
      </w:r>
    </w:p>
    <w:p w14:paraId="25B75BEE" w14:textId="3F9A222B" w:rsidR="000C5600" w:rsidRDefault="005544D7">
      <w:pPr>
        <w:spacing w:before="31"/>
        <w:rPr>
          <w:sz w:val="22"/>
          <w:szCs w:val="22"/>
        </w:rPr>
        <w:sectPr w:rsidR="000C5600">
          <w:type w:val="continuous"/>
          <w:pgSz w:w="12240" w:h="20160"/>
          <w:pgMar w:top="1360" w:right="1340" w:bottom="280" w:left="1320" w:header="720" w:footer="720" w:gutter="0"/>
          <w:cols w:num="2" w:space="720" w:equalWidth="0">
            <w:col w:w="622" w:space="218"/>
            <w:col w:w="8740"/>
          </w:cols>
        </w:sectPr>
      </w:pPr>
      <w:r>
        <w:br w:type="column"/>
      </w:r>
      <w:r>
        <w:rPr>
          <w:b/>
          <w:sz w:val="22"/>
          <w:szCs w:val="22"/>
        </w:rPr>
        <w:t>NOW,</w:t>
      </w:r>
      <w:r>
        <w:rPr>
          <w:b/>
          <w:spacing w:val="25"/>
          <w:sz w:val="22"/>
          <w:szCs w:val="22"/>
        </w:rPr>
        <w:t xml:space="preserve"> </w:t>
      </w:r>
      <w:r>
        <w:rPr>
          <w:b/>
          <w:sz w:val="22"/>
          <w:szCs w:val="22"/>
        </w:rPr>
        <w:t>THEREFORE,</w:t>
      </w:r>
      <w:r>
        <w:rPr>
          <w:b/>
          <w:spacing w:val="25"/>
          <w:sz w:val="22"/>
          <w:szCs w:val="22"/>
        </w:rPr>
        <w:t xml:space="preserve"> </w:t>
      </w:r>
      <w:r>
        <w:rPr>
          <w:b/>
          <w:sz w:val="22"/>
          <w:szCs w:val="22"/>
        </w:rPr>
        <w:t>BE</w:t>
      </w:r>
      <w:r>
        <w:rPr>
          <w:b/>
          <w:spacing w:val="25"/>
          <w:sz w:val="22"/>
          <w:szCs w:val="22"/>
        </w:rPr>
        <w:t xml:space="preserve"> </w:t>
      </w:r>
      <w:r>
        <w:rPr>
          <w:b/>
          <w:sz w:val="22"/>
          <w:szCs w:val="22"/>
        </w:rPr>
        <w:t>IT</w:t>
      </w:r>
      <w:r>
        <w:rPr>
          <w:b/>
          <w:spacing w:val="25"/>
          <w:sz w:val="22"/>
          <w:szCs w:val="22"/>
        </w:rPr>
        <w:t xml:space="preserve"> </w:t>
      </w:r>
      <w:r>
        <w:rPr>
          <w:b/>
          <w:sz w:val="22"/>
          <w:szCs w:val="22"/>
        </w:rPr>
        <w:t>ORDAINED</w:t>
      </w:r>
      <w:r>
        <w:rPr>
          <w:b/>
          <w:spacing w:val="25"/>
          <w:sz w:val="22"/>
          <w:szCs w:val="22"/>
        </w:rPr>
        <w:t xml:space="preserve"> </w:t>
      </w:r>
      <w:r>
        <w:rPr>
          <w:sz w:val="22"/>
          <w:szCs w:val="22"/>
        </w:rPr>
        <w:t>by</w:t>
      </w:r>
      <w:r>
        <w:rPr>
          <w:spacing w:val="25"/>
          <w:sz w:val="22"/>
          <w:szCs w:val="22"/>
        </w:rPr>
        <w:t xml:space="preserve"> </w:t>
      </w:r>
      <w:r>
        <w:rPr>
          <w:sz w:val="22"/>
          <w:szCs w:val="22"/>
        </w:rPr>
        <w:t>the</w:t>
      </w:r>
      <w:r>
        <w:rPr>
          <w:spacing w:val="25"/>
          <w:sz w:val="22"/>
          <w:szCs w:val="22"/>
        </w:rPr>
        <w:t xml:space="preserve"> </w:t>
      </w:r>
      <w:r>
        <w:rPr>
          <w:sz w:val="22"/>
          <w:szCs w:val="22"/>
        </w:rPr>
        <w:t>Council</w:t>
      </w:r>
      <w:r>
        <w:rPr>
          <w:spacing w:val="25"/>
          <w:sz w:val="22"/>
          <w:szCs w:val="22"/>
        </w:rPr>
        <w:t xml:space="preserve"> </w:t>
      </w:r>
      <w:r>
        <w:rPr>
          <w:sz w:val="22"/>
          <w:szCs w:val="22"/>
        </w:rPr>
        <w:t>of</w:t>
      </w:r>
      <w:r>
        <w:rPr>
          <w:spacing w:val="25"/>
          <w:sz w:val="22"/>
          <w:szCs w:val="22"/>
        </w:rPr>
        <w:t xml:space="preserve"> </w:t>
      </w:r>
      <w:r>
        <w:rPr>
          <w:sz w:val="22"/>
          <w:szCs w:val="22"/>
        </w:rPr>
        <w:t>the</w:t>
      </w:r>
      <w:r>
        <w:rPr>
          <w:spacing w:val="25"/>
          <w:sz w:val="22"/>
          <w:szCs w:val="22"/>
        </w:rPr>
        <w:t xml:space="preserve"> </w:t>
      </w:r>
      <w:r>
        <w:rPr>
          <w:sz w:val="22"/>
          <w:szCs w:val="22"/>
        </w:rPr>
        <w:t>City</w:t>
      </w:r>
      <w:r>
        <w:rPr>
          <w:spacing w:val="25"/>
          <w:sz w:val="22"/>
          <w:szCs w:val="22"/>
        </w:rPr>
        <w:t xml:space="preserve"> </w:t>
      </w:r>
      <w:r>
        <w:rPr>
          <w:sz w:val="22"/>
          <w:szCs w:val="22"/>
        </w:rPr>
        <w:t>of</w:t>
      </w:r>
      <w:r>
        <w:rPr>
          <w:spacing w:val="25"/>
          <w:sz w:val="22"/>
          <w:szCs w:val="22"/>
        </w:rPr>
        <w:t xml:space="preserve"> </w:t>
      </w:r>
      <w:r>
        <w:rPr>
          <w:sz w:val="22"/>
          <w:szCs w:val="22"/>
        </w:rPr>
        <w:t>Barberton,</w:t>
      </w:r>
      <w:r>
        <w:rPr>
          <w:spacing w:val="25"/>
          <w:sz w:val="22"/>
          <w:szCs w:val="22"/>
        </w:rPr>
        <w:t xml:space="preserve"> </w:t>
      </w:r>
      <w:r w:rsidR="00F255A6">
        <w:rPr>
          <w:sz w:val="22"/>
          <w:szCs w:val="22"/>
        </w:rPr>
        <w:t>State</w:t>
      </w:r>
    </w:p>
    <w:p w14:paraId="25B75BF0" w14:textId="2B29797E" w:rsidR="000C5600" w:rsidRDefault="005544D7">
      <w:pPr>
        <w:spacing w:before="31"/>
        <w:ind w:left="120" w:right="62" w:firstLine="720"/>
        <w:jc w:val="both"/>
        <w:rPr>
          <w:sz w:val="22"/>
          <w:szCs w:val="22"/>
        </w:rPr>
      </w:pPr>
      <w:r>
        <w:rPr>
          <w:b/>
          <w:sz w:val="22"/>
          <w:szCs w:val="22"/>
        </w:rPr>
        <w:t xml:space="preserve">SECTION 1.  </w:t>
      </w:r>
      <w:r>
        <w:rPr>
          <w:b/>
          <w:spacing w:val="4"/>
          <w:sz w:val="22"/>
          <w:szCs w:val="22"/>
        </w:rPr>
        <w:t xml:space="preserve"> </w:t>
      </w:r>
      <w:r>
        <w:rPr>
          <w:sz w:val="22"/>
          <w:szCs w:val="22"/>
        </w:rPr>
        <w:t>That the Director of Finance of the City of Barberton shall certify special assessments to the Summit County Auditor on the attached list of properties ordered for demolitions, abatements, lien searches, emergency board-ups,</w:t>
      </w:r>
      <w:r w:rsidR="00BC11F1">
        <w:rPr>
          <w:sz w:val="22"/>
          <w:szCs w:val="22"/>
        </w:rPr>
        <w:t xml:space="preserve"> property clean-up,</w:t>
      </w:r>
      <w:r>
        <w:rPr>
          <w:sz w:val="22"/>
          <w:szCs w:val="22"/>
        </w:rPr>
        <w:t xml:space="preserve"> weed/grass cuttings, </w:t>
      </w:r>
      <w:r w:rsidR="00BC11F1">
        <w:rPr>
          <w:sz w:val="22"/>
          <w:szCs w:val="22"/>
        </w:rPr>
        <w:t>delinquent rental registration and associated penalties, and</w:t>
      </w:r>
      <w:r>
        <w:rPr>
          <w:sz w:val="22"/>
          <w:szCs w:val="22"/>
        </w:rPr>
        <w:t xml:space="preserve"> unpaid utility services</w:t>
      </w:r>
      <w:r w:rsidR="00BC11F1">
        <w:rPr>
          <w:sz w:val="22"/>
          <w:szCs w:val="22"/>
        </w:rPr>
        <w:t xml:space="preserve"> including accounts that are sixty days past due, during the time period of September 2023 through August </w:t>
      </w:r>
      <w:r w:rsidR="00A277CC">
        <w:rPr>
          <w:sz w:val="22"/>
          <w:szCs w:val="22"/>
        </w:rPr>
        <w:t>2024</w:t>
      </w:r>
      <w:r>
        <w:rPr>
          <w:sz w:val="22"/>
          <w:szCs w:val="22"/>
        </w:rPr>
        <w:t>,</w:t>
      </w:r>
      <w:r>
        <w:rPr>
          <w:spacing w:val="10"/>
          <w:sz w:val="22"/>
          <w:szCs w:val="22"/>
        </w:rPr>
        <w:t xml:space="preserve"> </w:t>
      </w:r>
      <w:r>
        <w:rPr>
          <w:sz w:val="22"/>
          <w:szCs w:val="22"/>
        </w:rPr>
        <w:t>and</w:t>
      </w:r>
      <w:r>
        <w:rPr>
          <w:spacing w:val="10"/>
          <w:sz w:val="22"/>
          <w:szCs w:val="22"/>
        </w:rPr>
        <w:t xml:space="preserve"> </w:t>
      </w:r>
      <w:r>
        <w:rPr>
          <w:sz w:val="22"/>
          <w:szCs w:val="22"/>
        </w:rPr>
        <w:t>permitting</w:t>
      </w:r>
      <w:r>
        <w:rPr>
          <w:spacing w:val="10"/>
          <w:sz w:val="22"/>
          <w:szCs w:val="22"/>
        </w:rPr>
        <w:t xml:space="preserve"> </w:t>
      </w:r>
      <w:r>
        <w:rPr>
          <w:sz w:val="22"/>
          <w:szCs w:val="22"/>
        </w:rPr>
        <w:t>the</w:t>
      </w:r>
      <w:r>
        <w:rPr>
          <w:spacing w:val="10"/>
          <w:sz w:val="22"/>
          <w:szCs w:val="22"/>
        </w:rPr>
        <w:t xml:space="preserve"> </w:t>
      </w:r>
      <w:r>
        <w:rPr>
          <w:sz w:val="22"/>
          <w:szCs w:val="22"/>
        </w:rPr>
        <w:t>city</w:t>
      </w:r>
      <w:r>
        <w:rPr>
          <w:spacing w:val="10"/>
          <w:sz w:val="22"/>
          <w:szCs w:val="22"/>
        </w:rPr>
        <w:t xml:space="preserve"> </w:t>
      </w:r>
      <w:r>
        <w:rPr>
          <w:sz w:val="22"/>
          <w:szCs w:val="22"/>
        </w:rPr>
        <w:t>to</w:t>
      </w:r>
      <w:r>
        <w:rPr>
          <w:spacing w:val="10"/>
          <w:sz w:val="22"/>
          <w:szCs w:val="22"/>
        </w:rPr>
        <w:t xml:space="preserve"> </w:t>
      </w:r>
      <w:r>
        <w:rPr>
          <w:sz w:val="22"/>
          <w:szCs w:val="22"/>
        </w:rPr>
        <w:t>apply</w:t>
      </w:r>
      <w:r>
        <w:rPr>
          <w:spacing w:val="10"/>
          <w:sz w:val="22"/>
          <w:szCs w:val="22"/>
        </w:rPr>
        <w:t xml:space="preserve"> </w:t>
      </w:r>
      <w:r>
        <w:rPr>
          <w:sz w:val="22"/>
          <w:szCs w:val="22"/>
        </w:rPr>
        <w:t>an</w:t>
      </w:r>
      <w:r>
        <w:rPr>
          <w:spacing w:val="10"/>
          <w:sz w:val="22"/>
          <w:szCs w:val="22"/>
        </w:rPr>
        <w:t xml:space="preserve"> </w:t>
      </w:r>
      <w:r>
        <w:rPr>
          <w:sz w:val="22"/>
          <w:szCs w:val="22"/>
        </w:rPr>
        <w:t>assessment</w:t>
      </w:r>
      <w:r>
        <w:rPr>
          <w:spacing w:val="10"/>
          <w:sz w:val="22"/>
          <w:szCs w:val="22"/>
        </w:rPr>
        <w:t xml:space="preserve"> </w:t>
      </w:r>
      <w:r>
        <w:rPr>
          <w:sz w:val="22"/>
          <w:szCs w:val="22"/>
        </w:rPr>
        <w:t>as</w:t>
      </w:r>
      <w:r>
        <w:rPr>
          <w:spacing w:val="10"/>
          <w:sz w:val="22"/>
          <w:szCs w:val="22"/>
        </w:rPr>
        <w:t xml:space="preserve"> </w:t>
      </w:r>
      <w:r>
        <w:rPr>
          <w:sz w:val="22"/>
          <w:szCs w:val="22"/>
        </w:rPr>
        <w:t>described</w:t>
      </w:r>
      <w:r>
        <w:rPr>
          <w:spacing w:val="10"/>
          <w:sz w:val="22"/>
          <w:szCs w:val="22"/>
        </w:rPr>
        <w:t xml:space="preserve"> </w:t>
      </w:r>
      <w:r>
        <w:rPr>
          <w:sz w:val="22"/>
          <w:szCs w:val="22"/>
        </w:rPr>
        <w:t>in</w:t>
      </w:r>
      <w:r>
        <w:rPr>
          <w:spacing w:val="10"/>
          <w:sz w:val="22"/>
          <w:szCs w:val="22"/>
        </w:rPr>
        <w:t xml:space="preserve"> </w:t>
      </w:r>
      <w:r>
        <w:rPr>
          <w:sz w:val="22"/>
          <w:szCs w:val="22"/>
        </w:rPr>
        <w:t xml:space="preserve">the Residential and Commercial Sidewalk Program, </w:t>
      </w:r>
      <w:r>
        <w:rPr>
          <w:spacing w:val="5"/>
          <w:sz w:val="22"/>
          <w:szCs w:val="22"/>
        </w:rPr>
        <w:t xml:space="preserve"> </w:t>
      </w:r>
      <w:r>
        <w:rPr>
          <w:sz w:val="22"/>
          <w:szCs w:val="22"/>
        </w:rPr>
        <w:t>Terms of special assessments shall be from one (1) year to five (5)</w:t>
      </w:r>
      <w:r>
        <w:rPr>
          <w:spacing w:val="-3"/>
          <w:sz w:val="22"/>
          <w:szCs w:val="22"/>
        </w:rPr>
        <w:t xml:space="preserve"> </w:t>
      </w:r>
      <w:r>
        <w:rPr>
          <w:sz w:val="22"/>
          <w:szCs w:val="22"/>
        </w:rPr>
        <w:t>years as determined by</w:t>
      </w:r>
      <w:r>
        <w:rPr>
          <w:spacing w:val="-2"/>
          <w:sz w:val="22"/>
          <w:szCs w:val="22"/>
        </w:rPr>
        <w:t xml:space="preserve"> </w:t>
      </w:r>
      <w:r>
        <w:rPr>
          <w:sz w:val="22"/>
          <w:szCs w:val="22"/>
        </w:rPr>
        <w:t>the Finance Director.</w:t>
      </w:r>
    </w:p>
    <w:p w14:paraId="25B75BF1" w14:textId="77777777" w:rsidR="000C5600" w:rsidRDefault="000C5600">
      <w:pPr>
        <w:spacing w:before="13" w:line="240" w:lineRule="exact"/>
        <w:rPr>
          <w:sz w:val="24"/>
          <w:szCs w:val="24"/>
        </w:rPr>
      </w:pPr>
    </w:p>
    <w:p w14:paraId="25B75BF2" w14:textId="77777777" w:rsidR="000C5600" w:rsidRDefault="005544D7">
      <w:pPr>
        <w:ind w:left="120" w:right="62" w:firstLine="720"/>
        <w:jc w:val="both"/>
        <w:rPr>
          <w:sz w:val="22"/>
          <w:szCs w:val="22"/>
        </w:rPr>
      </w:pPr>
      <w:r>
        <w:rPr>
          <w:b/>
          <w:sz w:val="22"/>
          <w:szCs w:val="22"/>
        </w:rPr>
        <w:t>SECTION</w:t>
      </w:r>
      <w:r>
        <w:rPr>
          <w:b/>
          <w:spacing w:val="20"/>
          <w:sz w:val="22"/>
          <w:szCs w:val="22"/>
        </w:rPr>
        <w:t xml:space="preserve"> </w:t>
      </w:r>
      <w:r>
        <w:rPr>
          <w:b/>
          <w:sz w:val="22"/>
          <w:szCs w:val="22"/>
        </w:rPr>
        <w:t xml:space="preserve">2.   </w:t>
      </w:r>
      <w:r>
        <w:rPr>
          <w:sz w:val="22"/>
          <w:szCs w:val="22"/>
        </w:rPr>
        <w:t>That</w:t>
      </w:r>
      <w:r>
        <w:rPr>
          <w:spacing w:val="20"/>
          <w:sz w:val="22"/>
          <w:szCs w:val="22"/>
        </w:rPr>
        <w:t xml:space="preserve"> </w:t>
      </w:r>
      <w:r>
        <w:rPr>
          <w:sz w:val="22"/>
          <w:szCs w:val="22"/>
        </w:rPr>
        <w:t>it</w:t>
      </w:r>
      <w:r>
        <w:rPr>
          <w:spacing w:val="20"/>
          <w:sz w:val="22"/>
          <w:szCs w:val="22"/>
        </w:rPr>
        <w:t xml:space="preserve"> </w:t>
      </w:r>
      <w:r>
        <w:rPr>
          <w:sz w:val="22"/>
          <w:szCs w:val="22"/>
        </w:rPr>
        <w:t>is</w:t>
      </w:r>
      <w:r>
        <w:rPr>
          <w:spacing w:val="20"/>
          <w:sz w:val="22"/>
          <w:szCs w:val="22"/>
        </w:rPr>
        <w:t xml:space="preserve"> </w:t>
      </w:r>
      <w:r>
        <w:rPr>
          <w:sz w:val="22"/>
          <w:szCs w:val="22"/>
        </w:rPr>
        <w:t>hereby</w:t>
      </w:r>
      <w:r>
        <w:rPr>
          <w:spacing w:val="20"/>
          <w:sz w:val="22"/>
          <w:szCs w:val="22"/>
        </w:rPr>
        <w:t xml:space="preserve"> </w:t>
      </w:r>
      <w:r>
        <w:rPr>
          <w:sz w:val="22"/>
          <w:szCs w:val="22"/>
        </w:rPr>
        <w:t>found</w:t>
      </w:r>
      <w:r>
        <w:rPr>
          <w:spacing w:val="20"/>
          <w:sz w:val="22"/>
          <w:szCs w:val="22"/>
        </w:rPr>
        <w:t xml:space="preserve"> </w:t>
      </w:r>
      <w:r>
        <w:rPr>
          <w:sz w:val="22"/>
          <w:szCs w:val="22"/>
        </w:rPr>
        <w:t>and</w:t>
      </w:r>
      <w:r>
        <w:rPr>
          <w:spacing w:val="20"/>
          <w:sz w:val="22"/>
          <w:szCs w:val="22"/>
        </w:rPr>
        <w:t xml:space="preserve"> </w:t>
      </w:r>
      <w:r>
        <w:rPr>
          <w:sz w:val="22"/>
          <w:szCs w:val="22"/>
        </w:rPr>
        <w:t>determined</w:t>
      </w:r>
      <w:r>
        <w:rPr>
          <w:spacing w:val="20"/>
          <w:sz w:val="22"/>
          <w:szCs w:val="22"/>
        </w:rPr>
        <w:t xml:space="preserve"> </w:t>
      </w:r>
      <w:r>
        <w:rPr>
          <w:sz w:val="22"/>
          <w:szCs w:val="22"/>
        </w:rPr>
        <w:t>that</w:t>
      </w:r>
      <w:r>
        <w:rPr>
          <w:spacing w:val="20"/>
          <w:sz w:val="22"/>
          <w:szCs w:val="22"/>
        </w:rPr>
        <w:t xml:space="preserve"> </w:t>
      </w:r>
      <w:r>
        <w:rPr>
          <w:sz w:val="22"/>
          <w:szCs w:val="22"/>
        </w:rPr>
        <w:t>all</w:t>
      </w:r>
      <w:r>
        <w:rPr>
          <w:spacing w:val="20"/>
          <w:sz w:val="22"/>
          <w:szCs w:val="22"/>
        </w:rPr>
        <w:t xml:space="preserve"> </w:t>
      </w:r>
      <w:r>
        <w:rPr>
          <w:sz w:val="22"/>
          <w:szCs w:val="22"/>
        </w:rPr>
        <w:t>formal</w:t>
      </w:r>
      <w:r>
        <w:rPr>
          <w:spacing w:val="20"/>
          <w:sz w:val="22"/>
          <w:szCs w:val="22"/>
        </w:rPr>
        <w:t xml:space="preserve"> </w:t>
      </w:r>
      <w:r>
        <w:rPr>
          <w:sz w:val="22"/>
          <w:szCs w:val="22"/>
        </w:rPr>
        <w:t>actions</w:t>
      </w:r>
      <w:r>
        <w:rPr>
          <w:spacing w:val="20"/>
          <w:sz w:val="22"/>
          <w:szCs w:val="22"/>
        </w:rPr>
        <w:t xml:space="preserve"> </w:t>
      </w:r>
      <w:r>
        <w:rPr>
          <w:sz w:val="22"/>
          <w:szCs w:val="22"/>
        </w:rPr>
        <w:t>of</w:t>
      </w:r>
      <w:r>
        <w:rPr>
          <w:spacing w:val="20"/>
          <w:sz w:val="22"/>
          <w:szCs w:val="22"/>
        </w:rPr>
        <w:t xml:space="preserve"> </w:t>
      </w:r>
      <w:r>
        <w:rPr>
          <w:sz w:val="22"/>
          <w:szCs w:val="22"/>
        </w:rPr>
        <w:t>this</w:t>
      </w:r>
      <w:r>
        <w:rPr>
          <w:spacing w:val="20"/>
          <w:sz w:val="22"/>
          <w:szCs w:val="22"/>
        </w:rPr>
        <w:t xml:space="preserve"> </w:t>
      </w:r>
      <w:r>
        <w:rPr>
          <w:sz w:val="22"/>
          <w:szCs w:val="22"/>
        </w:rPr>
        <w:t>Council concerning</w:t>
      </w:r>
      <w:r>
        <w:rPr>
          <w:spacing w:val="21"/>
          <w:sz w:val="22"/>
          <w:szCs w:val="22"/>
        </w:rPr>
        <w:t xml:space="preserve"> </w:t>
      </w:r>
      <w:r>
        <w:rPr>
          <w:sz w:val="22"/>
          <w:szCs w:val="22"/>
        </w:rPr>
        <w:t>and</w:t>
      </w:r>
      <w:r>
        <w:rPr>
          <w:spacing w:val="21"/>
          <w:sz w:val="22"/>
          <w:szCs w:val="22"/>
        </w:rPr>
        <w:t xml:space="preserve"> </w:t>
      </w:r>
      <w:r>
        <w:rPr>
          <w:sz w:val="22"/>
          <w:szCs w:val="22"/>
        </w:rPr>
        <w:t>relating</w:t>
      </w:r>
      <w:r>
        <w:rPr>
          <w:spacing w:val="21"/>
          <w:sz w:val="22"/>
          <w:szCs w:val="22"/>
        </w:rPr>
        <w:t xml:space="preserve"> </w:t>
      </w:r>
      <w:r>
        <w:rPr>
          <w:sz w:val="22"/>
          <w:szCs w:val="22"/>
        </w:rPr>
        <w:t>to</w:t>
      </w:r>
      <w:r>
        <w:rPr>
          <w:spacing w:val="21"/>
          <w:sz w:val="22"/>
          <w:szCs w:val="22"/>
        </w:rPr>
        <w:t xml:space="preserve"> </w:t>
      </w:r>
      <w:r>
        <w:rPr>
          <w:sz w:val="22"/>
          <w:szCs w:val="22"/>
        </w:rPr>
        <w:t>the</w:t>
      </w:r>
      <w:r>
        <w:rPr>
          <w:spacing w:val="21"/>
          <w:sz w:val="22"/>
          <w:szCs w:val="22"/>
        </w:rPr>
        <w:t xml:space="preserve"> </w:t>
      </w:r>
      <w:r>
        <w:rPr>
          <w:sz w:val="22"/>
          <w:szCs w:val="22"/>
        </w:rPr>
        <w:t>passage</w:t>
      </w:r>
      <w:r>
        <w:rPr>
          <w:spacing w:val="21"/>
          <w:sz w:val="22"/>
          <w:szCs w:val="22"/>
        </w:rPr>
        <w:t xml:space="preserve"> </w:t>
      </w:r>
      <w:r>
        <w:rPr>
          <w:sz w:val="22"/>
          <w:szCs w:val="22"/>
        </w:rPr>
        <w:t>of</w:t>
      </w:r>
      <w:r>
        <w:rPr>
          <w:spacing w:val="21"/>
          <w:sz w:val="22"/>
          <w:szCs w:val="22"/>
        </w:rPr>
        <w:t xml:space="preserve"> </w:t>
      </w:r>
      <w:r>
        <w:rPr>
          <w:sz w:val="22"/>
          <w:szCs w:val="22"/>
        </w:rPr>
        <w:t>this</w:t>
      </w:r>
      <w:r>
        <w:rPr>
          <w:spacing w:val="21"/>
          <w:sz w:val="22"/>
          <w:szCs w:val="22"/>
        </w:rPr>
        <w:t xml:space="preserve"> </w:t>
      </w:r>
      <w:r>
        <w:rPr>
          <w:sz w:val="22"/>
          <w:szCs w:val="22"/>
        </w:rPr>
        <w:t>ordinance</w:t>
      </w:r>
      <w:r>
        <w:rPr>
          <w:spacing w:val="21"/>
          <w:sz w:val="22"/>
          <w:szCs w:val="22"/>
        </w:rPr>
        <w:t xml:space="preserve"> </w:t>
      </w:r>
      <w:r>
        <w:rPr>
          <w:sz w:val="22"/>
          <w:szCs w:val="22"/>
        </w:rPr>
        <w:t>were</w:t>
      </w:r>
      <w:r>
        <w:rPr>
          <w:spacing w:val="21"/>
          <w:sz w:val="22"/>
          <w:szCs w:val="22"/>
        </w:rPr>
        <w:t xml:space="preserve"> </w:t>
      </w:r>
      <w:r>
        <w:rPr>
          <w:sz w:val="22"/>
          <w:szCs w:val="22"/>
        </w:rPr>
        <w:t>taken</w:t>
      </w:r>
      <w:r>
        <w:rPr>
          <w:spacing w:val="21"/>
          <w:sz w:val="22"/>
          <w:szCs w:val="22"/>
        </w:rPr>
        <w:t xml:space="preserve"> </w:t>
      </w:r>
      <w:r>
        <w:rPr>
          <w:sz w:val="22"/>
          <w:szCs w:val="22"/>
        </w:rPr>
        <w:t>in</w:t>
      </w:r>
      <w:r>
        <w:rPr>
          <w:spacing w:val="21"/>
          <w:sz w:val="22"/>
          <w:szCs w:val="22"/>
        </w:rPr>
        <w:t xml:space="preserve"> </w:t>
      </w:r>
      <w:r>
        <w:rPr>
          <w:sz w:val="22"/>
          <w:szCs w:val="22"/>
        </w:rPr>
        <w:t>an</w:t>
      </w:r>
      <w:r>
        <w:rPr>
          <w:spacing w:val="21"/>
          <w:sz w:val="22"/>
          <w:szCs w:val="22"/>
        </w:rPr>
        <w:t xml:space="preserve"> </w:t>
      </w:r>
      <w:r>
        <w:rPr>
          <w:sz w:val="22"/>
          <w:szCs w:val="22"/>
        </w:rPr>
        <w:t>open</w:t>
      </w:r>
      <w:r>
        <w:rPr>
          <w:spacing w:val="21"/>
          <w:sz w:val="22"/>
          <w:szCs w:val="22"/>
        </w:rPr>
        <w:t xml:space="preserve"> </w:t>
      </w:r>
      <w:r>
        <w:rPr>
          <w:sz w:val="22"/>
          <w:szCs w:val="22"/>
        </w:rPr>
        <w:t>meeting</w:t>
      </w:r>
      <w:r>
        <w:rPr>
          <w:spacing w:val="21"/>
          <w:sz w:val="22"/>
          <w:szCs w:val="22"/>
        </w:rPr>
        <w:t xml:space="preserve"> </w:t>
      </w:r>
      <w:r>
        <w:rPr>
          <w:sz w:val="22"/>
          <w:szCs w:val="22"/>
        </w:rPr>
        <w:t>of</w:t>
      </w:r>
      <w:r>
        <w:rPr>
          <w:spacing w:val="21"/>
          <w:sz w:val="22"/>
          <w:szCs w:val="22"/>
        </w:rPr>
        <w:t xml:space="preserve"> </w:t>
      </w:r>
      <w:r>
        <w:rPr>
          <w:sz w:val="22"/>
          <w:szCs w:val="22"/>
        </w:rPr>
        <w:t>this</w:t>
      </w:r>
      <w:r>
        <w:rPr>
          <w:spacing w:val="21"/>
          <w:sz w:val="22"/>
          <w:szCs w:val="22"/>
        </w:rPr>
        <w:t xml:space="preserve"> </w:t>
      </w:r>
      <w:r>
        <w:rPr>
          <w:sz w:val="22"/>
          <w:szCs w:val="22"/>
        </w:rPr>
        <w:t>Council and that all deliberations of this Council and of any of its committees that resulted in such formal action were meetings open to the public in compliance with the law.</w:t>
      </w:r>
    </w:p>
    <w:p w14:paraId="25B75BF3" w14:textId="77777777" w:rsidR="000C5600" w:rsidRDefault="000C5600">
      <w:pPr>
        <w:spacing w:before="13" w:line="240" w:lineRule="exact"/>
        <w:rPr>
          <w:sz w:val="24"/>
          <w:szCs w:val="24"/>
        </w:rPr>
      </w:pPr>
    </w:p>
    <w:p w14:paraId="25B75BF4" w14:textId="291D810A" w:rsidR="000C5600" w:rsidRDefault="005544D7">
      <w:pPr>
        <w:ind w:left="120" w:right="62" w:firstLine="720"/>
        <w:jc w:val="both"/>
        <w:rPr>
          <w:sz w:val="22"/>
          <w:szCs w:val="22"/>
        </w:rPr>
      </w:pPr>
      <w:r>
        <w:rPr>
          <w:b/>
          <w:sz w:val="22"/>
          <w:szCs w:val="22"/>
        </w:rPr>
        <w:t xml:space="preserve">SECTION 3. </w:t>
      </w:r>
      <w:r>
        <w:rPr>
          <w:b/>
          <w:spacing w:val="13"/>
          <w:sz w:val="22"/>
          <w:szCs w:val="22"/>
        </w:rPr>
        <w:t xml:space="preserve"> </w:t>
      </w:r>
      <w:r>
        <w:rPr>
          <w:sz w:val="22"/>
          <w:szCs w:val="22"/>
        </w:rPr>
        <w:t>That this ordinance is hereby declared to be an emergency measure necessary for the immediate preservation of the public peace, health, safety, convenience and welfare of the City of Barberton</w:t>
      </w:r>
      <w:r>
        <w:rPr>
          <w:spacing w:val="23"/>
          <w:sz w:val="22"/>
          <w:szCs w:val="22"/>
        </w:rPr>
        <w:t xml:space="preserve"> </w:t>
      </w:r>
      <w:r>
        <w:rPr>
          <w:sz w:val="22"/>
          <w:szCs w:val="22"/>
        </w:rPr>
        <w:t>and</w:t>
      </w:r>
      <w:r>
        <w:rPr>
          <w:spacing w:val="23"/>
          <w:sz w:val="22"/>
          <w:szCs w:val="22"/>
        </w:rPr>
        <w:t xml:space="preserve"> </w:t>
      </w:r>
      <w:r>
        <w:rPr>
          <w:sz w:val="22"/>
          <w:szCs w:val="22"/>
        </w:rPr>
        <w:t>the</w:t>
      </w:r>
      <w:r>
        <w:rPr>
          <w:spacing w:val="23"/>
          <w:sz w:val="22"/>
          <w:szCs w:val="22"/>
        </w:rPr>
        <w:t xml:space="preserve"> </w:t>
      </w:r>
      <w:r>
        <w:rPr>
          <w:sz w:val="22"/>
          <w:szCs w:val="22"/>
        </w:rPr>
        <w:t>inhabitants</w:t>
      </w:r>
      <w:r>
        <w:rPr>
          <w:spacing w:val="23"/>
          <w:sz w:val="22"/>
          <w:szCs w:val="22"/>
        </w:rPr>
        <w:t xml:space="preserve"> </w:t>
      </w:r>
      <w:r w:rsidR="00901407">
        <w:rPr>
          <w:sz w:val="22"/>
          <w:szCs w:val="22"/>
        </w:rPr>
        <w:t xml:space="preserve">thereof, in order to have the </w:t>
      </w:r>
      <w:r>
        <w:rPr>
          <w:sz w:val="22"/>
          <w:szCs w:val="22"/>
        </w:rPr>
        <w:t>ability</w:t>
      </w:r>
      <w:r w:rsidR="00901407">
        <w:rPr>
          <w:sz w:val="22"/>
          <w:szCs w:val="22"/>
        </w:rPr>
        <w:t xml:space="preserve"> to certify any necessary special assessments and to supply the list to the County in a timely manner to allow the assessment to applied to the first half </w:t>
      </w:r>
      <w:r>
        <w:rPr>
          <w:sz w:val="22"/>
          <w:szCs w:val="22"/>
        </w:rPr>
        <w:t>of next year’s taxes, and provided it receives the necessary votes required by the City Charter, shall be in full force and effect</w:t>
      </w:r>
      <w:r>
        <w:rPr>
          <w:spacing w:val="1"/>
          <w:sz w:val="22"/>
          <w:szCs w:val="22"/>
        </w:rPr>
        <w:t xml:space="preserve"> </w:t>
      </w:r>
      <w:r>
        <w:rPr>
          <w:sz w:val="22"/>
          <w:szCs w:val="22"/>
        </w:rPr>
        <w:t>from and after its passage and approval; otherwise to be in full force and effect from and after the earliest period allowed</w:t>
      </w:r>
      <w:r>
        <w:rPr>
          <w:spacing w:val="-1"/>
          <w:sz w:val="22"/>
          <w:szCs w:val="22"/>
        </w:rPr>
        <w:t xml:space="preserve"> </w:t>
      </w:r>
      <w:r>
        <w:rPr>
          <w:sz w:val="22"/>
          <w:szCs w:val="22"/>
        </w:rPr>
        <w:t>by</w:t>
      </w:r>
      <w:r>
        <w:rPr>
          <w:spacing w:val="-2"/>
          <w:sz w:val="22"/>
          <w:szCs w:val="22"/>
        </w:rPr>
        <w:t xml:space="preserve"> </w:t>
      </w:r>
      <w:r>
        <w:rPr>
          <w:sz w:val="22"/>
          <w:szCs w:val="22"/>
        </w:rPr>
        <w:t>law.</w:t>
      </w:r>
    </w:p>
    <w:p w14:paraId="25B75BF5" w14:textId="77777777" w:rsidR="000C5600" w:rsidRDefault="000C5600">
      <w:pPr>
        <w:spacing w:before="5" w:line="100" w:lineRule="exact"/>
        <w:rPr>
          <w:sz w:val="10"/>
          <w:szCs w:val="10"/>
        </w:rPr>
      </w:pPr>
    </w:p>
    <w:p w14:paraId="25B75BF6" w14:textId="77777777" w:rsidR="000C5600" w:rsidRDefault="000C5600">
      <w:pPr>
        <w:spacing w:line="200" w:lineRule="exact"/>
      </w:pPr>
    </w:p>
    <w:p w14:paraId="25B75BF7" w14:textId="77777777" w:rsidR="000C5600" w:rsidRDefault="000C5600">
      <w:pPr>
        <w:spacing w:line="200" w:lineRule="exact"/>
      </w:pPr>
    </w:p>
    <w:p w14:paraId="25B75BF8" w14:textId="3F21B8A7" w:rsidR="000C5600" w:rsidRDefault="00FF2D6C">
      <w:pPr>
        <w:spacing w:line="260" w:lineRule="exact"/>
        <w:ind w:left="2165"/>
        <w:rPr>
          <w:sz w:val="24"/>
          <w:szCs w:val="24"/>
        </w:rPr>
      </w:pPr>
      <w:r>
        <w:pict w14:anchorId="25B75C07">
          <v:group id="_x0000_s1030" style="position:absolute;left:0;text-align:left;margin-left:113.5pt;margin-top:57.45pt;width:159.5pt;height:0;z-index:-251659776;mso-position-horizontal-relative:page" coordorigin="2270,1149" coordsize="3190,0">
            <v:shape id="_x0000_s1031" style="position:absolute;left:2270;top:1149;width:3190;height:0" coordorigin="2270,1149" coordsize="3190,0" path="m2270,1149r3190,e" filled="f" strokeweight=".44pt">
              <v:path arrowok="t"/>
            </v:shape>
            <w10:wrap anchorx="page"/>
          </v:group>
        </w:pict>
      </w:r>
      <w:r>
        <w:pict w14:anchorId="25B75C08">
          <v:group id="_x0000_s1028" style="position:absolute;left:0;text-align:left;margin-left:289.5pt;margin-top:57.45pt;width:181.5pt;height:0;z-index:-251658752;mso-position-horizontal-relative:page" coordorigin="5790,1149" coordsize="3630,0">
            <v:shape id="_x0000_s1029" style="position:absolute;left:5790;top:1149;width:3630;height:0" coordorigin="5790,1149" coordsize="3630,0" path="m5790,1149r3630,e" filled="f" strokeweight=".44pt">
              <v:path arrowok="t"/>
            </v:shape>
            <w10:wrap anchorx="page"/>
          </v:group>
        </w:pict>
      </w:r>
      <w:r w:rsidR="005544D7">
        <w:rPr>
          <w:position w:val="-1"/>
          <w:sz w:val="22"/>
          <w:szCs w:val="22"/>
        </w:rPr>
        <w:t xml:space="preserve">    </w:t>
      </w:r>
      <w:r>
        <w:t xml:space="preserve">Passed </w:t>
      </w:r>
      <w:r>
        <w:rPr>
          <w:u w:val="single"/>
        </w:rPr>
        <w:t xml:space="preserve"> July 22, 2024  </w:t>
      </w:r>
    </w:p>
    <w:p w14:paraId="25B75BF9" w14:textId="77777777" w:rsidR="000C5600" w:rsidRDefault="000C5600">
      <w:pPr>
        <w:spacing w:line="200" w:lineRule="exact"/>
      </w:pPr>
    </w:p>
    <w:p w14:paraId="25B75BFA" w14:textId="77777777" w:rsidR="000C5600" w:rsidRDefault="000C5600">
      <w:pPr>
        <w:spacing w:line="200" w:lineRule="exact"/>
      </w:pPr>
    </w:p>
    <w:p w14:paraId="25B75BFB" w14:textId="77777777" w:rsidR="000C5600" w:rsidRDefault="000C5600">
      <w:pPr>
        <w:spacing w:line="200" w:lineRule="exact"/>
      </w:pPr>
    </w:p>
    <w:p w14:paraId="25B75BFC" w14:textId="77777777" w:rsidR="000C5600" w:rsidRDefault="000C5600">
      <w:pPr>
        <w:spacing w:before="9" w:line="280" w:lineRule="exact"/>
        <w:rPr>
          <w:sz w:val="28"/>
          <w:szCs w:val="28"/>
        </w:rPr>
      </w:pPr>
    </w:p>
    <w:p w14:paraId="25B75BFD" w14:textId="77777777" w:rsidR="000C5600" w:rsidRDefault="005544D7">
      <w:pPr>
        <w:spacing w:before="31"/>
        <w:ind w:left="840"/>
        <w:rPr>
          <w:sz w:val="22"/>
          <w:szCs w:val="22"/>
        </w:rPr>
      </w:pPr>
      <w:r>
        <w:rPr>
          <w:sz w:val="22"/>
          <w:szCs w:val="22"/>
        </w:rPr>
        <w:t>Clerk of</w:t>
      </w:r>
      <w:r>
        <w:rPr>
          <w:spacing w:val="-2"/>
          <w:sz w:val="22"/>
          <w:szCs w:val="22"/>
        </w:rPr>
        <w:t xml:space="preserve"> </w:t>
      </w:r>
      <w:r>
        <w:rPr>
          <w:sz w:val="22"/>
          <w:szCs w:val="22"/>
        </w:rPr>
        <w:t xml:space="preserve">Council                                           </w:t>
      </w:r>
      <w:r>
        <w:rPr>
          <w:spacing w:val="31"/>
          <w:sz w:val="22"/>
          <w:szCs w:val="22"/>
        </w:rPr>
        <w:t xml:space="preserve"> </w:t>
      </w:r>
      <w:r>
        <w:rPr>
          <w:sz w:val="22"/>
          <w:szCs w:val="22"/>
        </w:rPr>
        <w:t>President of</w:t>
      </w:r>
      <w:r>
        <w:rPr>
          <w:spacing w:val="-2"/>
          <w:sz w:val="22"/>
          <w:szCs w:val="22"/>
        </w:rPr>
        <w:t xml:space="preserve"> </w:t>
      </w:r>
      <w:r>
        <w:rPr>
          <w:sz w:val="22"/>
          <w:szCs w:val="22"/>
        </w:rPr>
        <w:t>Council</w:t>
      </w:r>
    </w:p>
    <w:p w14:paraId="25B75BFE" w14:textId="77777777" w:rsidR="000C5600" w:rsidRDefault="000C5600">
      <w:pPr>
        <w:spacing w:line="200" w:lineRule="exact"/>
      </w:pPr>
    </w:p>
    <w:p w14:paraId="25B75BFF" w14:textId="77777777" w:rsidR="000C5600" w:rsidRDefault="000C5600">
      <w:pPr>
        <w:spacing w:line="200" w:lineRule="exact"/>
      </w:pPr>
    </w:p>
    <w:p w14:paraId="25B75C00" w14:textId="77777777" w:rsidR="000C5600" w:rsidRDefault="000C5600">
      <w:pPr>
        <w:spacing w:before="20" w:line="200" w:lineRule="exact"/>
      </w:pPr>
    </w:p>
    <w:p w14:paraId="25B75C01" w14:textId="411357F5" w:rsidR="000C5600" w:rsidRDefault="00FF2D6C">
      <w:pPr>
        <w:spacing w:line="240" w:lineRule="exact"/>
        <w:ind w:left="2165"/>
        <w:rPr>
          <w:sz w:val="22"/>
          <w:szCs w:val="22"/>
        </w:rPr>
      </w:pPr>
      <w:r>
        <w:pict w14:anchorId="25B75C09">
          <v:group id="_x0000_s1026" style="position:absolute;left:0;text-align:left;margin-left:304.5pt;margin-top:56.1pt;width:181.5pt;height:0;z-index:-251657728;mso-position-horizontal-relative:page" coordorigin="6090,1122" coordsize="3630,0">
            <v:shape id="_x0000_s1027" style="position:absolute;left:6090;top:1122;width:3630;height:0" coordorigin="6090,1122" coordsize="3630,0" path="m6090,1122r3630,e" filled="f" strokeweight=".44pt">
              <v:path arrowok="t"/>
            </v:shape>
            <w10:wrap anchorx="page"/>
          </v:group>
        </w:pict>
      </w:r>
      <w:r w:rsidR="005544D7">
        <w:rPr>
          <w:position w:val="-1"/>
          <w:sz w:val="22"/>
          <w:szCs w:val="22"/>
        </w:rPr>
        <w:t xml:space="preserve">Approved </w:t>
      </w:r>
      <w:r w:rsidR="005544D7">
        <w:rPr>
          <w:position w:val="-1"/>
          <w:sz w:val="22"/>
          <w:szCs w:val="22"/>
          <w:u w:val="single" w:color="000000"/>
        </w:rPr>
        <w:t xml:space="preserve">                                                            </w:t>
      </w:r>
      <w:r w:rsidR="005544D7">
        <w:rPr>
          <w:position w:val="-1"/>
          <w:sz w:val="22"/>
          <w:szCs w:val="22"/>
        </w:rPr>
        <w:t xml:space="preserve"> 2024</w:t>
      </w:r>
    </w:p>
    <w:p w14:paraId="25B75C02" w14:textId="77777777" w:rsidR="000C5600" w:rsidRDefault="000C5600">
      <w:pPr>
        <w:spacing w:line="200" w:lineRule="exact"/>
      </w:pPr>
    </w:p>
    <w:p w14:paraId="25B75C03" w14:textId="77777777" w:rsidR="000C5600" w:rsidRDefault="000C5600">
      <w:pPr>
        <w:spacing w:line="200" w:lineRule="exact"/>
      </w:pPr>
    </w:p>
    <w:p w14:paraId="25B75C04" w14:textId="77777777" w:rsidR="000C5600" w:rsidRDefault="000C5600">
      <w:pPr>
        <w:spacing w:line="200" w:lineRule="exact"/>
      </w:pPr>
    </w:p>
    <w:p w14:paraId="25B75C05" w14:textId="77777777" w:rsidR="000C5600" w:rsidRDefault="000C5600">
      <w:pPr>
        <w:spacing w:before="4" w:line="280" w:lineRule="exact"/>
        <w:rPr>
          <w:sz w:val="28"/>
          <w:szCs w:val="28"/>
        </w:rPr>
      </w:pPr>
    </w:p>
    <w:p w14:paraId="25B75C06" w14:textId="77777777" w:rsidR="000C5600" w:rsidRDefault="005544D7">
      <w:pPr>
        <w:spacing w:before="31"/>
        <w:ind w:left="4733" w:right="4187"/>
        <w:jc w:val="center"/>
        <w:rPr>
          <w:sz w:val="22"/>
          <w:szCs w:val="22"/>
        </w:rPr>
      </w:pPr>
      <w:r>
        <w:rPr>
          <w:sz w:val="22"/>
          <w:szCs w:val="22"/>
        </w:rPr>
        <w:t>Mayor</w:t>
      </w:r>
    </w:p>
    <w:sectPr w:rsidR="000C5600">
      <w:type w:val="continuous"/>
      <w:pgSz w:w="12240" w:h="20160"/>
      <w:pgMar w:top="136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2F98" w14:textId="77777777" w:rsidR="005544D7" w:rsidRDefault="005544D7" w:rsidP="005544D7">
      <w:r>
        <w:separator/>
      </w:r>
    </w:p>
  </w:endnote>
  <w:endnote w:type="continuationSeparator" w:id="0">
    <w:p w14:paraId="6176A12A" w14:textId="77777777" w:rsidR="005544D7" w:rsidRDefault="005544D7" w:rsidP="0055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DC1A" w14:textId="77777777" w:rsidR="005544D7" w:rsidRDefault="00554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47EC" w14:textId="77777777" w:rsidR="005544D7" w:rsidRDefault="00554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349F" w14:textId="77777777" w:rsidR="005544D7" w:rsidRDefault="00554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C4B7" w14:textId="77777777" w:rsidR="005544D7" w:rsidRDefault="005544D7" w:rsidP="005544D7">
      <w:r>
        <w:separator/>
      </w:r>
    </w:p>
  </w:footnote>
  <w:footnote w:type="continuationSeparator" w:id="0">
    <w:p w14:paraId="304FCF92" w14:textId="77777777" w:rsidR="005544D7" w:rsidRDefault="005544D7" w:rsidP="00554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9FA3" w14:textId="77777777" w:rsidR="005544D7" w:rsidRDefault="00554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DF87" w14:textId="55B0A5A7" w:rsidR="005544D7" w:rsidRDefault="00554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6DA8" w14:textId="77777777" w:rsidR="005544D7" w:rsidRDefault="00554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2C21"/>
    <w:multiLevelType w:val="multilevel"/>
    <w:tmpl w:val="5D32CC8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600"/>
    <w:rsid w:val="000368C3"/>
    <w:rsid w:val="000C5600"/>
    <w:rsid w:val="005544D7"/>
    <w:rsid w:val="0069762D"/>
    <w:rsid w:val="006C3F20"/>
    <w:rsid w:val="0083042F"/>
    <w:rsid w:val="00901407"/>
    <w:rsid w:val="00A277CC"/>
    <w:rsid w:val="00B41820"/>
    <w:rsid w:val="00BC11F1"/>
    <w:rsid w:val="00E20950"/>
    <w:rsid w:val="00F255A6"/>
    <w:rsid w:val="00FF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B75BDD"/>
  <w15:docId w15:val="{AAD7AC4E-52D2-4D35-9023-31E7F3BD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544D7"/>
    <w:pPr>
      <w:tabs>
        <w:tab w:val="center" w:pos="4680"/>
        <w:tab w:val="right" w:pos="9360"/>
      </w:tabs>
    </w:pPr>
  </w:style>
  <w:style w:type="character" w:customStyle="1" w:styleId="HeaderChar">
    <w:name w:val="Header Char"/>
    <w:basedOn w:val="DefaultParagraphFont"/>
    <w:link w:val="Header"/>
    <w:uiPriority w:val="99"/>
    <w:rsid w:val="005544D7"/>
  </w:style>
  <w:style w:type="paragraph" w:styleId="Footer">
    <w:name w:val="footer"/>
    <w:basedOn w:val="Normal"/>
    <w:link w:val="FooterChar"/>
    <w:uiPriority w:val="99"/>
    <w:unhideWhenUsed/>
    <w:rsid w:val="005544D7"/>
    <w:pPr>
      <w:tabs>
        <w:tab w:val="center" w:pos="4680"/>
        <w:tab w:val="right" w:pos="9360"/>
      </w:tabs>
    </w:pPr>
  </w:style>
  <w:style w:type="character" w:customStyle="1" w:styleId="FooterChar">
    <w:name w:val="Footer Char"/>
    <w:basedOn w:val="DefaultParagraphFont"/>
    <w:link w:val="Footer"/>
    <w:uiPriority w:val="99"/>
    <w:rsid w:val="005544D7"/>
  </w:style>
  <w:style w:type="paragraph" w:styleId="BalloonText">
    <w:name w:val="Balloon Text"/>
    <w:basedOn w:val="Normal"/>
    <w:link w:val="BalloonTextChar"/>
    <w:uiPriority w:val="99"/>
    <w:semiHidden/>
    <w:unhideWhenUsed/>
    <w:rsid w:val="00554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4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2024-07-10T12:29:00Z</cp:lastPrinted>
  <dcterms:created xsi:type="dcterms:W3CDTF">2024-07-10T12:27:00Z</dcterms:created>
  <dcterms:modified xsi:type="dcterms:W3CDTF">2024-07-22T23:16:00Z</dcterms:modified>
</cp:coreProperties>
</file>