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FAE" w:rsidRDefault="004A4B26">
      <w:pPr>
        <w:pStyle w:val="Heading2"/>
        <w:rPr>
          <w:rFonts w:ascii="Calibri" w:hAnsi="Calibri"/>
          <w:i w:val="0"/>
        </w:rPr>
      </w:pPr>
      <w:bookmarkStart w:id="0" w:name="_GoBack"/>
      <w:bookmarkEnd w:id="0"/>
      <w:r>
        <w:rPr>
          <w:rFonts w:ascii="Calibri" w:hAnsi="Calibri"/>
          <w:i w:val="0"/>
        </w:rPr>
        <w:t>CR-05 - Goals and Outcomes</w:t>
      </w:r>
    </w:p>
    <w:p w:rsidR="00F37FAE" w:rsidRDefault="004A4B26">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rsidR="00F37FAE" w:rsidRDefault="004A4B26">
      <w:pPr>
        <w:keepNext/>
        <w:widowControl w:val="0"/>
        <w:spacing w:after="0" w:line="240" w:lineRule="auto"/>
      </w:pPr>
      <w:r>
        <w:t xml:space="preserve">This could be an overview that includes major initiatives and highlights that were proposed and executed throughout the </w:t>
      </w:r>
      <w:r>
        <w:t>program year.</w:t>
      </w:r>
    </w:p>
    <w:p w:rsidR="00F37FAE" w:rsidRDefault="00F37FAE">
      <w:pPr>
        <w:keepNext/>
        <w:widowControl w:val="0"/>
        <w:spacing w:after="0" w:line="240" w:lineRule="auto"/>
        <w:rPr>
          <w:b/>
        </w:rPr>
      </w:pPr>
    </w:p>
    <w:p w:rsidR="00F37FAE" w:rsidRDefault="004A4B26">
      <w:pPr>
        <w:widowControl w:val="0"/>
        <w:spacing w:beforeAutospacing="1" w:afterAutospacing="1"/>
        <w:rPr>
          <w:szCs w:val="24"/>
        </w:rPr>
      </w:pPr>
      <w:r>
        <w:t>One priority for Barberton is helping residents clean up their properties in order to promote neighborhood cleanliness and safety. We have had success in working with the building department, having them either patrol areas or respond to spe</w:t>
      </w:r>
      <w:r>
        <w:t xml:space="preserve">cific complaints. Our building inspectors provide information regarding city ordinances and assist with resources available for cleanup. When problems cannot be resolved in other ways, citations are issued and demolitions are even occasionally carried out </w:t>
      </w:r>
      <w:r>
        <w:t>in order to facilitate a cleaner, safer environment.</w:t>
      </w:r>
    </w:p>
    <w:p w:rsidR="00F37FAE" w:rsidRDefault="004A4B26">
      <w:pPr>
        <w:widowControl w:val="0"/>
        <w:spacing w:beforeAutospacing="1" w:afterAutospacing="1"/>
        <w:rPr>
          <w:szCs w:val="24"/>
        </w:rPr>
      </w:pPr>
      <w:r>
        <w:t xml:space="preserve">Quality of life for all of our LMA residents is important and we assist by contracting with Victims Assistance, Fair Housing, United Way and Mobile Meals. These public service agencies were priceless as </w:t>
      </w:r>
      <w:r>
        <w:t>our area emerged from the pandemic. As you can see from the numbers, hundreds of our residents were helped and, in turn, it helps to promote healthy neighborhoods and a healthier city. We also added new sidewalks throught the City to ensure the residents h</w:t>
      </w:r>
      <w:r>
        <w:t>ave safe and accessible neighborhoods.</w:t>
      </w:r>
    </w:p>
    <w:p w:rsidR="00F37FAE" w:rsidRDefault="004A4B26">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rsidR="00F37FAE" w:rsidRDefault="004A4B26">
      <w:pPr>
        <w:keepNext/>
        <w:widowControl w:val="0"/>
        <w:spacing w:after="0" w:line="240" w:lineRule="auto"/>
        <w:rPr>
          <w:szCs w:val="24"/>
        </w:rPr>
      </w:pPr>
      <w:r>
        <w:t>Cat</w:t>
      </w:r>
      <w:r>
        <w:t>egories, priority levels, funding sources and amounts, outcomes/objectives, goal outcome indicators, units of measure, targets, actual outcomes/outputs, and percentage completed for each of the grantee’s program year goals.</w:t>
      </w:r>
    </w:p>
    <w:p w:rsidR="00F37FAE" w:rsidRDefault="00F37FAE">
      <w:pPr>
        <w:widowControl w:val="0"/>
        <w:rPr>
          <w:b/>
          <w:sz w:val="24"/>
          <w:szCs w:val="24"/>
        </w:rPr>
      </w:pPr>
    </w:p>
    <w:tbl>
      <w:tblPr>
        <w:tblStyle w:val="TableGrid"/>
        <w:tblW w:w="13728" w:type="dxa"/>
        <w:tblInd w:w="0" w:type="dxa"/>
        <w:tblLook w:val="04A0" w:firstRow="1" w:lastRow="0" w:firstColumn="1" w:lastColumn="0" w:noHBand="0" w:noVBand="1"/>
      </w:tblPr>
      <w:tblGrid>
        <w:gridCol w:w="1579"/>
        <w:gridCol w:w="1582"/>
        <w:gridCol w:w="896"/>
        <w:gridCol w:w="2506"/>
        <w:gridCol w:w="1277"/>
        <w:gridCol w:w="978"/>
        <w:gridCol w:w="952"/>
        <w:gridCol w:w="1024"/>
        <w:gridCol w:w="978"/>
        <w:gridCol w:w="933"/>
        <w:gridCol w:w="1023"/>
      </w:tblGrid>
      <w:tr w:rsidR="00F37FAE">
        <w:tc>
          <w:tcPr>
            <w:tcW w:w="1248" w:type="dxa"/>
          </w:tcPr>
          <w:p w:rsidR="00F37FAE" w:rsidRDefault="004A4B26">
            <w:pPr>
              <w:keepNext/>
              <w:widowControl w:val="0"/>
              <w:spacing w:after="0" w:line="240" w:lineRule="auto"/>
              <w:rPr>
                <w:b/>
              </w:rPr>
            </w:pPr>
            <w:r>
              <w:rPr>
                <w:b/>
              </w:rPr>
              <w:t>Goal</w:t>
            </w:r>
          </w:p>
        </w:tc>
        <w:tc>
          <w:tcPr>
            <w:tcW w:w="1248" w:type="dxa"/>
          </w:tcPr>
          <w:p w:rsidR="00F37FAE" w:rsidRDefault="004A4B26">
            <w:pPr>
              <w:keepNext/>
              <w:widowControl w:val="0"/>
              <w:spacing w:after="0" w:line="240" w:lineRule="auto"/>
              <w:rPr>
                <w:b/>
              </w:rPr>
            </w:pPr>
            <w:r>
              <w:rPr>
                <w:b/>
              </w:rPr>
              <w:t>Category</w:t>
            </w:r>
          </w:p>
        </w:tc>
        <w:tc>
          <w:tcPr>
            <w:tcW w:w="1248" w:type="dxa"/>
          </w:tcPr>
          <w:p w:rsidR="00F37FAE" w:rsidRDefault="004A4B26">
            <w:pPr>
              <w:keepNext/>
              <w:widowControl w:val="0"/>
              <w:spacing w:after="0" w:line="240" w:lineRule="auto"/>
              <w:rPr>
                <w:b/>
              </w:rPr>
            </w:pPr>
            <w:r>
              <w:rPr>
                <w:b/>
              </w:rPr>
              <w:t>Source / Amount</w:t>
            </w:r>
          </w:p>
        </w:tc>
        <w:tc>
          <w:tcPr>
            <w:tcW w:w="1248" w:type="dxa"/>
          </w:tcPr>
          <w:p w:rsidR="00F37FAE" w:rsidRDefault="004A4B26">
            <w:pPr>
              <w:keepNext/>
              <w:widowControl w:val="0"/>
              <w:spacing w:after="0" w:line="240" w:lineRule="auto"/>
              <w:rPr>
                <w:b/>
              </w:rPr>
            </w:pPr>
            <w:r>
              <w:rPr>
                <w:b/>
              </w:rPr>
              <w:t>I</w:t>
            </w:r>
            <w:r>
              <w:rPr>
                <w:b/>
              </w:rPr>
              <w:t>ndicator</w:t>
            </w:r>
          </w:p>
        </w:tc>
        <w:tc>
          <w:tcPr>
            <w:tcW w:w="1248" w:type="dxa"/>
          </w:tcPr>
          <w:p w:rsidR="00F37FAE" w:rsidRDefault="004A4B26">
            <w:pPr>
              <w:keepNext/>
              <w:widowControl w:val="0"/>
              <w:spacing w:after="0" w:line="240" w:lineRule="auto"/>
              <w:rPr>
                <w:b/>
              </w:rPr>
            </w:pPr>
            <w:r>
              <w:rPr>
                <w:b/>
              </w:rPr>
              <w:t>Unit of Measure</w:t>
            </w:r>
          </w:p>
        </w:tc>
        <w:tc>
          <w:tcPr>
            <w:tcW w:w="1248" w:type="dxa"/>
          </w:tcPr>
          <w:p w:rsidR="00F37FAE" w:rsidRDefault="004A4B26">
            <w:pPr>
              <w:keepNext/>
              <w:widowControl w:val="0"/>
              <w:spacing w:after="0" w:line="240" w:lineRule="auto"/>
              <w:rPr>
                <w:b/>
              </w:rPr>
            </w:pPr>
            <w:r>
              <w:rPr>
                <w:b/>
              </w:rPr>
              <w:t>Expected – Strategic Plan</w:t>
            </w:r>
          </w:p>
        </w:tc>
        <w:tc>
          <w:tcPr>
            <w:tcW w:w="1248" w:type="dxa"/>
          </w:tcPr>
          <w:p w:rsidR="00F37FAE" w:rsidRDefault="004A4B26">
            <w:pPr>
              <w:keepNext/>
              <w:widowControl w:val="0"/>
              <w:spacing w:after="0" w:line="240" w:lineRule="auto"/>
              <w:rPr>
                <w:b/>
              </w:rPr>
            </w:pPr>
            <w:r>
              <w:rPr>
                <w:b/>
              </w:rPr>
              <w:t>Actual – Strategic Plan</w:t>
            </w:r>
          </w:p>
        </w:tc>
        <w:tc>
          <w:tcPr>
            <w:tcW w:w="1248" w:type="dxa"/>
          </w:tcPr>
          <w:p w:rsidR="00F37FAE" w:rsidRDefault="004A4B26">
            <w:pPr>
              <w:keepNext/>
              <w:widowControl w:val="0"/>
              <w:spacing w:after="0" w:line="240" w:lineRule="auto"/>
              <w:rPr>
                <w:b/>
              </w:rPr>
            </w:pPr>
            <w:r>
              <w:rPr>
                <w:b/>
              </w:rPr>
              <w:t>Percent Complete</w:t>
            </w:r>
          </w:p>
        </w:tc>
        <w:tc>
          <w:tcPr>
            <w:tcW w:w="1248" w:type="dxa"/>
          </w:tcPr>
          <w:p w:rsidR="00F37FAE" w:rsidRDefault="004A4B26">
            <w:pPr>
              <w:keepNext/>
              <w:widowControl w:val="0"/>
              <w:spacing w:after="0" w:line="240" w:lineRule="auto"/>
              <w:rPr>
                <w:b/>
              </w:rPr>
            </w:pPr>
            <w:r>
              <w:rPr>
                <w:b/>
              </w:rPr>
              <w:t>Expected – Program Year</w:t>
            </w:r>
          </w:p>
        </w:tc>
        <w:tc>
          <w:tcPr>
            <w:tcW w:w="1248" w:type="dxa"/>
          </w:tcPr>
          <w:p w:rsidR="00F37FAE" w:rsidRDefault="004A4B26">
            <w:pPr>
              <w:keepNext/>
              <w:widowControl w:val="0"/>
              <w:spacing w:after="0" w:line="240" w:lineRule="auto"/>
              <w:rPr>
                <w:b/>
              </w:rPr>
            </w:pPr>
            <w:r>
              <w:rPr>
                <w:b/>
              </w:rPr>
              <w:t>Actual – Program Year</w:t>
            </w:r>
          </w:p>
        </w:tc>
        <w:tc>
          <w:tcPr>
            <w:tcW w:w="1248" w:type="dxa"/>
          </w:tcPr>
          <w:p w:rsidR="00F37FAE" w:rsidRDefault="004A4B26">
            <w:pPr>
              <w:keepNext/>
              <w:widowControl w:val="0"/>
              <w:spacing w:after="0" w:line="240" w:lineRule="auto"/>
              <w:rPr>
                <w:b/>
              </w:rPr>
            </w:pPr>
            <w:r>
              <w:rPr>
                <w:b/>
              </w:rPr>
              <w:t>Percent Complete</w:t>
            </w:r>
          </w:p>
        </w:tc>
      </w:tr>
      <w:tr w:rsidR="00F37FAE">
        <w:trPr>
          <w:cantSplit/>
        </w:trPr>
        <w:tc>
          <w:tcPr>
            <w:tcW w:w="0" w:type="auto"/>
            <w:vAlign w:val="center"/>
          </w:tcPr>
          <w:p w:rsidR="00F37FAE" w:rsidRDefault="004A4B26">
            <w:pPr>
              <w:spacing w:beforeAutospacing="1" w:afterAutospacing="1"/>
            </w:pPr>
            <w:r>
              <w:rPr>
                <w:color w:val="000000"/>
                <w:sz w:val="22"/>
              </w:rPr>
              <w:t>Acquisition</w:t>
            </w:r>
          </w:p>
        </w:tc>
        <w:tc>
          <w:tcPr>
            <w:tcW w:w="0" w:type="auto"/>
            <w:vAlign w:val="center"/>
          </w:tcPr>
          <w:p w:rsidR="00F37FAE" w:rsidRDefault="004A4B26">
            <w:pPr>
              <w:spacing w:beforeAutospacing="1" w:afterAutospacing="1"/>
            </w:pPr>
            <w:r>
              <w:rPr>
                <w:color w:val="000000"/>
                <w:sz w:val="22"/>
              </w:rPr>
              <w:t>Affordable Housing</w:t>
            </w:r>
            <w:r>
              <w:rPr>
                <w:color w:val="000000"/>
                <w:sz w:val="22"/>
              </w:rPr>
              <w:br/>
              <w:t>Non-Housing Community Development</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Other</w:t>
            </w:r>
          </w:p>
        </w:tc>
        <w:tc>
          <w:tcPr>
            <w:tcW w:w="0" w:type="auto"/>
            <w:vAlign w:val="center"/>
          </w:tcPr>
          <w:p w:rsidR="00F37FAE" w:rsidRDefault="004A4B26">
            <w:pPr>
              <w:spacing w:beforeAutospacing="1" w:afterAutospacing="1"/>
            </w:pPr>
            <w:r>
              <w:rPr>
                <w:color w:val="000000"/>
                <w:sz w:val="22"/>
              </w:rPr>
              <w:t>Other</w:t>
            </w:r>
          </w:p>
        </w:tc>
        <w:tc>
          <w:tcPr>
            <w:tcW w:w="0" w:type="auto"/>
            <w:vAlign w:val="center"/>
          </w:tcPr>
          <w:p w:rsidR="00F37FAE" w:rsidRDefault="004A4B26">
            <w:pPr>
              <w:spacing w:beforeAutospacing="1" w:afterAutospacing="1"/>
            </w:pPr>
            <w:r>
              <w:rPr>
                <w:color w:val="000000"/>
                <w:sz w:val="22"/>
              </w:rPr>
              <w:t>5</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r>
      <w:tr w:rsidR="00F37FAE">
        <w:trPr>
          <w:cantSplit/>
        </w:trPr>
        <w:tc>
          <w:tcPr>
            <w:tcW w:w="0" w:type="auto"/>
            <w:vAlign w:val="center"/>
          </w:tcPr>
          <w:p w:rsidR="00F37FAE" w:rsidRDefault="004A4B26">
            <w:pPr>
              <w:spacing w:beforeAutospacing="1" w:afterAutospacing="1"/>
            </w:pPr>
            <w:r>
              <w:rPr>
                <w:color w:val="000000"/>
                <w:sz w:val="22"/>
              </w:rPr>
              <w:lastRenderedPageBreak/>
              <w:t>Administration &amp; Planning</w:t>
            </w:r>
          </w:p>
        </w:tc>
        <w:tc>
          <w:tcPr>
            <w:tcW w:w="0" w:type="auto"/>
            <w:vAlign w:val="center"/>
          </w:tcPr>
          <w:p w:rsidR="00F37FAE" w:rsidRDefault="004A4B26">
            <w:pPr>
              <w:spacing w:beforeAutospacing="1" w:afterAutospacing="1"/>
            </w:pPr>
            <w:r>
              <w:rPr>
                <w:color w:val="000000"/>
                <w:sz w:val="22"/>
              </w:rPr>
              <w:t>Program Compliance</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Other</w:t>
            </w:r>
          </w:p>
        </w:tc>
        <w:tc>
          <w:tcPr>
            <w:tcW w:w="0" w:type="auto"/>
            <w:vAlign w:val="center"/>
          </w:tcPr>
          <w:p w:rsidR="00F37FAE" w:rsidRDefault="004A4B26">
            <w:pPr>
              <w:spacing w:beforeAutospacing="1" w:afterAutospacing="1"/>
            </w:pPr>
            <w:r>
              <w:rPr>
                <w:color w:val="000000"/>
                <w:sz w:val="22"/>
              </w:rPr>
              <w:t>Other</w:t>
            </w:r>
          </w:p>
        </w:tc>
        <w:tc>
          <w:tcPr>
            <w:tcW w:w="0" w:type="auto"/>
            <w:vAlign w:val="center"/>
          </w:tcPr>
          <w:p w:rsidR="00F37FAE" w:rsidRDefault="004A4B26">
            <w:pPr>
              <w:spacing w:beforeAutospacing="1" w:afterAutospacing="1"/>
            </w:pPr>
            <w:r>
              <w:rPr>
                <w:color w:val="000000"/>
                <w:sz w:val="22"/>
              </w:rPr>
              <w:t>1</w:t>
            </w:r>
          </w:p>
        </w:tc>
        <w:tc>
          <w:tcPr>
            <w:tcW w:w="0" w:type="auto"/>
            <w:vAlign w:val="center"/>
          </w:tcPr>
          <w:p w:rsidR="00F37FAE" w:rsidRDefault="004A4B26">
            <w:pPr>
              <w:spacing w:beforeAutospacing="1" w:afterAutospacing="1"/>
            </w:pPr>
            <w:r>
              <w:rPr>
                <w:color w:val="000000"/>
                <w:sz w:val="22"/>
              </w:rPr>
              <w:t>1</w:t>
            </w:r>
          </w:p>
        </w:tc>
        <w:tc>
          <w:tcPr>
            <w:tcW w:w="0" w:type="auto"/>
            <w:vAlign w:val="center"/>
          </w:tcPr>
          <w:p w:rsidR="00F37FAE" w:rsidRDefault="004A4B26">
            <w:pPr>
              <w:spacing w:beforeAutospacing="1" w:afterAutospacing="1"/>
            </w:pPr>
            <w:r>
              <w:rPr>
                <w:color w:val="000000"/>
                <w:sz w:val="22"/>
              </w:rPr>
              <w:t xml:space="preserve">       100.00%</w:t>
            </w:r>
          </w:p>
        </w:tc>
        <w:tc>
          <w:tcPr>
            <w:tcW w:w="0" w:type="auto"/>
            <w:vAlign w:val="center"/>
          </w:tcPr>
          <w:p w:rsidR="00F37FAE" w:rsidRDefault="004A4B26">
            <w:pPr>
              <w:spacing w:beforeAutospacing="1" w:afterAutospacing="1"/>
            </w:pPr>
            <w:r>
              <w:rPr>
                <w:color w:val="000000"/>
                <w:sz w:val="22"/>
              </w:rPr>
              <w:t>1</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r>
      <w:tr w:rsidR="00F37FAE">
        <w:trPr>
          <w:cantSplit/>
        </w:trPr>
        <w:tc>
          <w:tcPr>
            <w:tcW w:w="0" w:type="auto"/>
            <w:vAlign w:val="center"/>
          </w:tcPr>
          <w:p w:rsidR="00F37FAE" w:rsidRDefault="004A4B26">
            <w:pPr>
              <w:spacing w:beforeAutospacing="1" w:afterAutospacing="1"/>
            </w:pPr>
            <w:r>
              <w:rPr>
                <w:color w:val="000000"/>
                <w:sz w:val="22"/>
              </w:rPr>
              <w:t>Capital Infrastructure Improvements</w:t>
            </w:r>
          </w:p>
        </w:tc>
        <w:tc>
          <w:tcPr>
            <w:tcW w:w="0" w:type="auto"/>
            <w:vAlign w:val="center"/>
          </w:tcPr>
          <w:p w:rsidR="00F37FAE" w:rsidRDefault="004A4B26">
            <w:pPr>
              <w:spacing w:beforeAutospacing="1" w:afterAutospacing="1"/>
            </w:pPr>
            <w:r>
              <w:rPr>
                <w:color w:val="000000"/>
                <w:sz w:val="22"/>
              </w:rPr>
              <w:t>Infrastructure Improvements</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Public Facility or Infrastructure Activities other than Low/Moderate Income Housing Benefit</w:t>
            </w:r>
          </w:p>
        </w:tc>
        <w:tc>
          <w:tcPr>
            <w:tcW w:w="0" w:type="auto"/>
            <w:vAlign w:val="center"/>
          </w:tcPr>
          <w:p w:rsidR="00F37FAE" w:rsidRDefault="004A4B26">
            <w:pPr>
              <w:spacing w:beforeAutospacing="1" w:afterAutospacing="1"/>
            </w:pPr>
            <w:r>
              <w:rPr>
                <w:color w:val="000000"/>
                <w:sz w:val="22"/>
              </w:rPr>
              <w:t>Persons Assisted</w:t>
            </w:r>
          </w:p>
        </w:tc>
        <w:tc>
          <w:tcPr>
            <w:tcW w:w="0" w:type="auto"/>
            <w:vAlign w:val="center"/>
          </w:tcPr>
          <w:p w:rsidR="00F37FAE" w:rsidRDefault="004A4B26">
            <w:pPr>
              <w:spacing w:beforeAutospacing="1" w:afterAutospacing="1"/>
            </w:pPr>
            <w:r>
              <w:rPr>
                <w:color w:val="000000"/>
                <w:sz w:val="22"/>
              </w:rPr>
              <w:t>1250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c>
          <w:tcPr>
            <w:tcW w:w="0" w:type="auto"/>
            <w:vAlign w:val="center"/>
          </w:tcPr>
          <w:p w:rsidR="00F37FAE" w:rsidRDefault="004A4B26">
            <w:pPr>
              <w:spacing w:beforeAutospacing="1" w:afterAutospacing="1"/>
            </w:pPr>
            <w:r>
              <w:rPr>
                <w:color w:val="000000"/>
                <w:sz w:val="22"/>
              </w:rPr>
              <w:t>1500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r>
      <w:tr w:rsidR="00F37FAE">
        <w:trPr>
          <w:cantSplit/>
        </w:trPr>
        <w:tc>
          <w:tcPr>
            <w:tcW w:w="0" w:type="auto"/>
            <w:vAlign w:val="center"/>
          </w:tcPr>
          <w:p w:rsidR="00F37FAE" w:rsidRDefault="004A4B26">
            <w:pPr>
              <w:spacing w:beforeAutospacing="1" w:afterAutospacing="1"/>
            </w:pPr>
            <w:r>
              <w:rPr>
                <w:color w:val="000000"/>
                <w:sz w:val="22"/>
              </w:rPr>
              <w:t>Capital Infrastructure Improvements</w:t>
            </w:r>
          </w:p>
        </w:tc>
        <w:tc>
          <w:tcPr>
            <w:tcW w:w="0" w:type="auto"/>
            <w:vAlign w:val="center"/>
          </w:tcPr>
          <w:p w:rsidR="00F37FAE" w:rsidRDefault="004A4B26">
            <w:pPr>
              <w:spacing w:beforeAutospacing="1" w:afterAutospacing="1"/>
            </w:pPr>
            <w:r>
              <w:rPr>
                <w:color w:val="000000"/>
                <w:sz w:val="22"/>
              </w:rPr>
              <w:t>Infrastructure Improvements</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Public Facility or Infrastruct</w:t>
            </w:r>
            <w:r>
              <w:rPr>
                <w:color w:val="000000"/>
                <w:sz w:val="22"/>
              </w:rPr>
              <w:t>ure Activities for Low/Moderate Income Housing Benefit</w:t>
            </w:r>
          </w:p>
        </w:tc>
        <w:tc>
          <w:tcPr>
            <w:tcW w:w="0" w:type="auto"/>
            <w:vAlign w:val="center"/>
          </w:tcPr>
          <w:p w:rsidR="00F37FAE" w:rsidRDefault="004A4B26">
            <w:pPr>
              <w:spacing w:beforeAutospacing="1" w:afterAutospacing="1"/>
            </w:pPr>
            <w:r>
              <w:rPr>
                <w:color w:val="000000"/>
                <w:sz w:val="22"/>
              </w:rPr>
              <w:t>Households Assisted</w:t>
            </w:r>
          </w:p>
        </w:tc>
        <w:tc>
          <w:tcPr>
            <w:tcW w:w="0" w:type="auto"/>
            <w:vAlign w:val="center"/>
          </w:tcPr>
          <w:p w:rsidR="00F37FAE" w:rsidRDefault="004A4B26">
            <w:pPr>
              <w:spacing w:beforeAutospacing="1" w:afterAutospacing="1"/>
            </w:pPr>
            <w:r>
              <w:rPr>
                <w:color w:val="000000"/>
                <w:sz w:val="22"/>
              </w:rPr>
              <w:t>25</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r>
      <w:tr w:rsidR="00F37FAE">
        <w:trPr>
          <w:cantSplit/>
        </w:trPr>
        <w:tc>
          <w:tcPr>
            <w:tcW w:w="0" w:type="auto"/>
            <w:vAlign w:val="center"/>
          </w:tcPr>
          <w:p w:rsidR="00F37FAE" w:rsidRDefault="004A4B26">
            <w:pPr>
              <w:spacing w:beforeAutospacing="1" w:afterAutospacing="1"/>
            </w:pPr>
            <w:r>
              <w:rPr>
                <w:color w:val="000000"/>
                <w:sz w:val="22"/>
              </w:rPr>
              <w:t>Code Enforcement</w:t>
            </w:r>
          </w:p>
        </w:tc>
        <w:tc>
          <w:tcPr>
            <w:tcW w:w="0" w:type="auto"/>
            <w:vAlign w:val="center"/>
          </w:tcPr>
          <w:p w:rsidR="00F37FAE" w:rsidRDefault="004A4B26">
            <w:pPr>
              <w:spacing w:beforeAutospacing="1" w:afterAutospacing="1"/>
            </w:pPr>
            <w:r>
              <w:rPr>
                <w:color w:val="000000"/>
                <w:sz w:val="22"/>
              </w:rPr>
              <w:t>Health &amp; Safety/ Eliminate Slum &amp; Blight</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Housing Code Enforcement/Foreclosed Property Care</w:t>
            </w:r>
          </w:p>
        </w:tc>
        <w:tc>
          <w:tcPr>
            <w:tcW w:w="0" w:type="auto"/>
            <w:vAlign w:val="center"/>
          </w:tcPr>
          <w:p w:rsidR="00F37FAE" w:rsidRDefault="004A4B26">
            <w:pPr>
              <w:spacing w:beforeAutospacing="1" w:afterAutospacing="1"/>
            </w:pPr>
            <w:r>
              <w:rPr>
                <w:color w:val="000000"/>
                <w:sz w:val="22"/>
              </w:rPr>
              <w:t>Household Housing Unit</w:t>
            </w:r>
          </w:p>
        </w:tc>
        <w:tc>
          <w:tcPr>
            <w:tcW w:w="0" w:type="auto"/>
            <w:vAlign w:val="center"/>
          </w:tcPr>
          <w:p w:rsidR="00F37FAE" w:rsidRDefault="004A4B26">
            <w:pPr>
              <w:spacing w:beforeAutospacing="1" w:afterAutospacing="1"/>
            </w:pPr>
            <w:r>
              <w:rPr>
                <w:color w:val="000000"/>
                <w:sz w:val="22"/>
              </w:rPr>
              <w:t>300</w:t>
            </w:r>
          </w:p>
        </w:tc>
        <w:tc>
          <w:tcPr>
            <w:tcW w:w="0" w:type="auto"/>
            <w:vAlign w:val="center"/>
          </w:tcPr>
          <w:p w:rsidR="00F37FAE" w:rsidRDefault="004A4B26">
            <w:pPr>
              <w:spacing w:beforeAutospacing="1" w:afterAutospacing="1"/>
            </w:pPr>
            <w:r>
              <w:rPr>
                <w:color w:val="000000"/>
                <w:sz w:val="22"/>
              </w:rPr>
              <w:t>650</w:t>
            </w:r>
          </w:p>
        </w:tc>
        <w:tc>
          <w:tcPr>
            <w:tcW w:w="0" w:type="auto"/>
            <w:vAlign w:val="center"/>
          </w:tcPr>
          <w:p w:rsidR="00F37FAE" w:rsidRDefault="004A4B26">
            <w:pPr>
              <w:spacing w:beforeAutospacing="1" w:afterAutospacing="1"/>
            </w:pPr>
            <w:r>
              <w:rPr>
                <w:color w:val="000000"/>
                <w:sz w:val="22"/>
              </w:rPr>
              <w:t xml:space="preserve">       216.67%</w:t>
            </w:r>
          </w:p>
        </w:tc>
        <w:tc>
          <w:tcPr>
            <w:tcW w:w="0" w:type="auto"/>
            <w:vAlign w:val="center"/>
          </w:tcPr>
          <w:p w:rsidR="00F37FAE" w:rsidRDefault="004A4B26">
            <w:pPr>
              <w:spacing w:beforeAutospacing="1" w:afterAutospacing="1"/>
            </w:pPr>
            <w:r>
              <w:rPr>
                <w:color w:val="000000"/>
                <w:sz w:val="22"/>
              </w:rPr>
              <w:t>400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r>
      <w:tr w:rsidR="00F37FAE">
        <w:trPr>
          <w:cantSplit/>
        </w:trPr>
        <w:tc>
          <w:tcPr>
            <w:tcW w:w="0" w:type="auto"/>
            <w:vAlign w:val="center"/>
          </w:tcPr>
          <w:p w:rsidR="00F37FAE" w:rsidRDefault="004A4B26">
            <w:pPr>
              <w:spacing w:beforeAutospacing="1" w:afterAutospacing="1"/>
            </w:pPr>
            <w:r>
              <w:rPr>
                <w:color w:val="000000"/>
                <w:sz w:val="22"/>
              </w:rPr>
              <w:t>Digital Equality</w:t>
            </w:r>
          </w:p>
        </w:tc>
        <w:tc>
          <w:tcPr>
            <w:tcW w:w="0" w:type="auto"/>
            <w:vAlign w:val="center"/>
          </w:tcPr>
          <w:p w:rsidR="00F37FAE" w:rsidRDefault="004A4B26">
            <w:pPr>
              <w:spacing w:beforeAutospacing="1" w:afterAutospacing="1"/>
            </w:pPr>
            <w:r>
              <w:rPr>
                <w:color w:val="000000"/>
                <w:sz w:val="22"/>
              </w:rPr>
              <w:t>Non-Housing Community Development</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Public service activities other than Low/Moderate Income Housing Benefit</w:t>
            </w:r>
          </w:p>
        </w:tc>
        <w:tc>
          <w:tcPr>
            <w:tcW w:w="0" w:type="auto"/>
            <w:vAlign w:val="center"/>
          </w:tcPr>
          <w:p w:rsidR="00F37FAE" w:rsidRDefault="004A4B26">
            <w:pPr>
              <w:spacing w:beforeAutospacing="1" w:afterAutospacing="1"/>
            </w:pPr>
            <w:r>
              <w:rPr>
                <w:color w:val="000000"/>
                <w:sz w:val="22"/>
              </w:rPr>
              <w:t>Persons Assisted</w:t>
            </w:r>
          </w:p>
        </w:tc>
        <w:tc>
          <w:tcPr>
            <w:tcW w:w="0" w:type="auto"/>
            <w:vAlign w:val="center"/>
          </w:tcPr>
          <w:p w:rsidR="00F37FAE" w:rsidRDefault="004A4B26">
            <w:pPr>
              <w:spacing w:beforeAutospacing="1" w:afterAutospacing="1"/>
            </w:pPr>
            <w:r>
              <w:rPr>
                <w:color w:val="000000"/>
                <w:sz w:val="22"/>
              </w:rPr>
              <w:t>150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r>
      <w:tr w:rsidR="00F37FAE">
        <w:trPr>
          <w:cantSplit/>
        </w:trPr>
        <w:tc>
          <w:tcPr>
            <w:tcW w:w="0" w:type="auto"/>
            <w:vAlign w:val="center"/>
          </w:tcPr>
          <w:p w:rsidR="00F37FAE" w:rsidRDefault="004A4B26">
            <w:pPr>
              <w:spacing w:beforeAutospacing="1" w:afterAutospacing="1"/>
            </w:pPr>
            <w:r>
              <w:rPr>
                <w:color w:val="000000"/>
                <w:sz w:val="22"/>
              </w:rPr>
              <w:t>Economic Development Activities</w:t>
            </w:r>
          </w:p>
        </w:tc>
        <w:tc>
          <w:tcPr>
            <w:tcW w:w="0" w:type="auto"/>
            <w:vAlign w:val="center"/>
          </w:tcPr>
          <w:p w:rsidR="00F37FAE" w:rsidRDefault="004A4B26">
            <w:pPr>
              <w:spacing w:beforeAutospacing="1" w:afterAutospacing="1"/>
            </w:pPr>
            <w:r>
              <w:rPr>
                <w:color w:val="000000"/>
                <w:sz w:val="22"/>
              </w:rPr>
              <w:t>Non-Housing Community Development</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Facade treatment/business building rehabilitation</w:t>
            </w:r>
          </w:p>
        </w:tc>
        <w:tc>
          <w:tcPr>
            <w:tcW w:w="0" w:type="auto"/>
            <w:vAlign w:val="center"/>
          </w:tcPr>
          <w:p w:rsidR="00F37FAE" w:rsidRDefault="004A4B26">
            <w:pPr>
              <w:spacing w:beforeAutospacing="1" w:afterAutospacing="1"/>
            </w:pPr>
            <w:r>
              <w:rPr>
                <w:color w:val="000000"/>
                <w:sz w:val="22"/>
              </w:rPr>
              <w:t>Business</w:t>
            </w:r>
          </w:p>
        </w:tc>
        <w:tc>
          <w:tcPr>
            <w:tcW w:w="0" w:type="auto"/>
            <w:vAlign w:val="center"/>
          </w:tcPr>
          <w:p w:rsidR="00F37FAE" w:rsidRDefault="004A4B26">
            <w:pPr>
              <w:spacing w:beforeAutospacing="1" w:afterAutospacing="1"/>
            </w:pPr>
            <w:r>
              <w:rPr>
                <w:color w:val="000000"/>
                <w:sz w:val="22"/>
              </w:rPr>
              <w:t>10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c>
          <w:tcPr>
            <w:tcW w:w="0" w:type="auto"/>
            <w:vAlign w:val="center"/>
          </w:tcPr>
          <w:p w:rsidR="00F37FAE" w:rsidRDefault="004A4B26">
            <w:pPr>
              <w:spacing w:beforeAutospacing="1" w:afterAutospacing="1"/>
            </w:pPr>
            <w:r>
              <w:rPr>
                <w:color w:val="000000"/>
                <w:sz w:val="22"/>
              </w:rPr>
              <w:t>7</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r>
      <w:tr w:rsidR="00F37FAE">
        <w:trPr>
          <w:cantSplit/>
        </w:trPr>
        <w:tc>
          <w:tcPr>
            <w:tcW w:w="0" w:type="auto"/>
            <w:vAlign w:val="center"/>
          </w:tcPr>
          <w:p w:rsidR="00F37FAE" w:rsidRDefault="004A4B26">
            <w:pPr>
              <w:spacing w:beforeAutospacing="1" w:afterAutospacing="1"/>
            </w:pPr>
            <w:r>
              <w:rPr>
                <w:color w:val="000000"/>
                <w:sz w:val="22"/>
              </w:rPr>
              <w:t>Economic Development Activities</w:t>
            </w:r>
          </w:p>
        </w:tc>
        <w:tc>
          <w:tcPr>
            <w:tcW w:w="0" w:type="auto"/>
            <w:vAlign w:val="center"/>
          </w:tcPr>
          <w:p w:rsidR="00F37FAE" w:rsidRDefault="004A4B26">
            <w:pPr>
              <w:spacing w:beforeAutospacing="1" w:afterAutospacing="1"/>
            </w:pPr>
            <w:r>
              <w:rPr>
                <w:color w:val="000000"/>
                <w:sz w:val="22"/>
              </w:rPr>
              <w:t>Non-Housing Community Development</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Jobs created/retained</w:t>
            </w:r>
          </w:p>
        </w:tc>
        <w:tc>
          <w:tcPr>
            <w:tcW w:w="0" w:type="auto"/>
            <w:vAlign w:val="center"/>
          </w:tcPr>
          <w:p w:rsidR="00F37FAE" w:rsidRDefault="004A4B26">
            <w:pPr>
              <w:spacing w:beforeAutospacing="1" w:afterAutospacing="1"/>
            </w:pPr>
            <w:r>
              <w:rPr>
                <w:color w:val="000000"/>
                <w:sz w:val="22"/>
              </w:rPr>
              <w:t>Jobs</w:t>
            </w:r>
          </w:p>
        </w:tc>
        <w:tc>
          <w:tcPr>
            <w:tcW w:w="0" w:type="auto"/>
            <w:vAlign w:val="center"/>
          </w:tcPr>
          <w:p w:rsidR="00F37FAE" w:rsidRDefault="004A4B26">
            <w:pPr>
              <w:spacing w:beforeAutospacing="1" w:afterAutospacing="1"/>
            </w:pPr>
            <w:r>
              <w:rPr>
                <w:color w:val="000000"/>
                <w:sz w:val="22"/>
              </w:rPr>
              <w:t>25</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w:t>
            </w:r>
            <w:r>
              <w:rPr>
                <w:color w:val="000000"/>
                <w:sz w:val="22"/>
              </w:rPr>
              <w:t>0.00%</w:t>
            </w:r>
          </w:p>
        </w:tc>
        <w:tc>
          <w:tcPr>
            <w:tcW w:w="0" w:type="auto"/>
            <w:vAlign w:val="center"/>
          </w:tcPr>
          <w:p w:rsidR="00F37FAE" w:rsidRDefault="004A4B26">
            <w:pPr>
              <w:spacing w:beforeAutospacing="1" w:afterAutospacing="1"/>
            </w:pPr>
            <w:r>
              <w:rPr>
                <w:color w:val="000000"/>
                <w:sz w:val="22"/>
              </w:rPr>
              <w:t>10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r>
      <w:tr w:rsidR="00F37FAE">
        <w:trPr>
          <w:cantSplit/>
        </w:trPr>
        <w:tc>
          <w:tcPr>
            <w:tcW w:w="0" w:type="auto"/>
            <w:vAlign w:val="center"/>
          </w:tcPr>
          <w:p w:rsidR="00F37FAE" w:rsidRDefault="004A4B26">
            <w:pPr>
              <w:spacing w:beforeAutospacing="1" w:afterAutospacing="1"/>
            </w:pPr>
            <w:r>
              <w:rPr>
                <w:color w:val="000000"/>
                <w:sz w:val="22"/>
              </w:rPr>
              <w:t>Economic Development Activities</w:t>
            </w:r>
          </w:p>
        </w:tc>
        <w:tc>
          <w:tcPr>
            <w:tcW w:w="0" w:type="auto"/>
            <w:vAlign w:val="center"/>
          </w:tcPr>
          <w:p w:rsidR="00F37FAE" w:rsidRDefault="004A4B26">
            <w:pPr>
              <w:spacing w:beforeAutospacing="1" w:afterAutospacing="1"/>
            </w:pPr>
            <w:r>
              <w:rPr>
                <w:color w:val="000000"/>
                <w:sz w:val="22"/>
              </w:rPr>
              <w:t>Non-Housing Community Development</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Businesses assisted</w:t>
            </w:r>
          </w:p>
        </w:tc>
        <w:tc>
          <w:tcPr>
            <w:tcW w:w="0" w:type="auto"/>
            <w:vAlign w:val="center"/>
          </w:tcPr>
          <w:p w:rsidR="00F37FAE" w:rsidRDefault="004A4B26">
            <w:pPr>
              <w:spacing w:beforeAutospacing="1" w:afterAutospacing="1"/>
            </w:pPr>
            <w:r>
              <w:rPr>
                <w:color w:val="000000"/>
                <w:sz w:val="22"/>
              </w:rPr>
              <w:t>Businesses Assisted</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5</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r>
      <w:tr w:rsidR="00F37FAE">
        <w:trPr>
          <w:cantSplit/>
        </w:trPr>
        <w:tc>
          <w:tcPr>
            <w:tcW w:w="0" w:type="auto"/>
            <w:vAlign w:val="center"/>
          </w:tcPr>
          <w:p w:rsidR="00F37FAE" w:rsidRDefault="004A4B26">
            <w:pPr>
              <w:spacing w:beforeAutospacing="1" w:afterAutospacing="1"/>
            </w:pPr>
            <w:r>
              <w:rPr>
                <w:color w:val="000000"/>
                <w:sz w:val="22"/>
              </w:rPr>
              <w:lastRenderedPageBreak/>
              <w:t>Economic Development Activities</w:t>
            </w:r>
          </w:p>
        </w:tc>
        <w:tc>
          <w:tcPr>
            <w:tcW w:w="0" w:type="auto"/>
            <w:vAlign w:val="center"/>
          </w:tcPr>
          <w:p w:rsidR="00F37FAE" w:rsidRDefault="004A4B26">
            <w:pPr>
              <w:spacing w:beforeAutospacing="1" w:afterAutospacing="1"/>
            </w:pPr>
            <w:r>
              <w:rPr>
                <w:color w:val="000000"/>
                <w:sz w:val="22"/>
              </w:rPr>
              <w:t>Non-Housing Community Development</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Other</w:t>
            </w:r>
          </w:p>
        </w:tc>
        <w:tc>
          <w:tcPr>
            <w:tcW w:w="0" w:type="auto"/>
            <w:vAlign w:val="center"/>
          </w:tcPr>
          <w:p w:rsidR="00F37FAE" w:rsidRDefault="004A4B26">
            <w:pPr>
              <w:spacing w:beforeAutospacing="1" w:afterAutospacing="1"/>
            </w:pPr>
            <w:r>
              <w:rPr>
                <w:color w:val="000000"/>
                <w:sz w:val="22"/>
              </w:rPr>
              <w:t>Other</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1</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r>
      <w:tr w:rsidR="00F37FAE">
        <w:trPr>
          <w:cantSplit/>
        </w:trPr>
        <w:tc>
          <w:tcPr>
            <w:tcW w:w="0" w:type="auto"/>
            <w:vAlign w:val="center"/>
          </w:tcPr>
          <w:p w:rsidR="00F37FAE" w:rsidRDefault="004A4B26">
            <w:pPr>
              <w:spacing w:beforeAutospacing="1" w:afterAutospacing="1"/>
            </w:pPr>
            <w:r>
              <w:rPr>
                <w:color w:val="000000"/>
                <w:sz w:val="22"/>
              </w:rPr>
              <w:t>Eliminate Slum and Blight</w:t>
            </w:r>
          </w:p>
        </w:tc>
        <w:tc>
          <w:tcPr>
            <w:tcW w:w="0" w:type="auto"/>
            <w:vAlign w:val="center"/>
          </w:tcPr>
          <w:p w:rsidR="00F37FAE" w:rsidRDefault="004A4B26">
            <w:pPr>
              <w:spacing w:beforeAutospacing="1" w:afterAutospacing="1"/>
            </w:pPr>
            <w:r>
              <w:rPr>
                <w:color w:val="000000"/>
                <w:sz w:val="22"/>
              </w:rPr>
              <w:t>Non-Housing Community Development</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Buildings Demolished</w:t>
            </w:r>
          </w:p>
        </w:tc>
        <w:tc>
          <w:tcPr>
            <w:tcW w:w="0" w:type="auto"/>
            <w:vAlign w:val="center"/>
          </w:tcPr>
          <w:p w:rsidR="00F37FAE" w:rsidRDefault="004A4B26">
            <w:pPr>
              <w:spacing w:beforeAutospacing="1" w:afterAutospacing="1"/>
            </w:pPr>
            <w:r>
              <w:rPr>
                <w:color w:val="000000"/>
                <w:sz w:val="22"/>
              </w:rPr>
              <w:t>Buildings</w:t>
            </w:r>
          </w:p>
        </w:tc>
        <w:tc>
          <w:tcPr>
            <w:tcW w:w="0" w:type="auto"/>
            <w:vAlign w:val="center"/>
          </w:tcPr>
          <w:p w:rsidR="00F37FAE" w:rsidRDefault="004A4B26">
            <w:pPr>
              <w:spacing w:beforeAutospacing="1" w:afterAutospacing="1"/>
            </w:pPr>
            <w:r>
              <w:rPr>
                <w:color w:val="000000"/>
                <w:sz w:val="22"/>
              </w:rPr>
              <w:t>20</w:t>
            </w:r>
          </w:p>
        </w:tc>
        <w:tc>
          <w:tcPr>
            <w:tcW w:w="0" w:type="auto"/>
            <w:vAlign w:val="center"/>
          </w:tcPr>
          <w:p w:rsidR="00F37FAE" w:rsidRDefault="004A4B26">
            <w:pPr>
              <w:spacing w:beforeAutospacing="1" w:afterAutospacing="1"/>
            </w:pPr>
            <w:r>
              <w:rPr>
                <w:color w:val="000000"/>
                <w:sz w:val="22"/>
              </w:rPr>
              <w:t>2</w:t>
            </w:r>
          </w:p>
        </w:tc>
        <w:tc>
          <w:tcPr>
            <w:tcW w:w="0" w:type="auto"/>
            <w:vAlign w:val="center"/>
          </w:tcPr>
          <w:p w:rsidR="00F37FAE" w:rsidRDefault="004A4B26">
            <w:pPr>
              <w:spacing w:beforeAutospacing="1" w:afterAutospacing="1"/>
            </w:pPr>
            <w:r>
              <w:rPr>
                <w:color w:val="000000"/>
                <w:sz w:val="22"/>
              </w:rPr>
              <w:t xml:space="preserve">        10.00%</w:t>
            </w:r>
          </w:p>
        </w:tc>
        <w:tc>
          <w:tcPr>
            <w:tcW w:w="0" w:type="auto"/>
            <w:vAlign w:val="center"/>
          </w:tcPr>
          <w:p w:rsidR="00F37FAE" w:rsidRDefault="004A4B26">
            <w:pPr>
              <w:spacing w:beforeAutospacing="1" w:afterAutospacing="1"/>
            </w:pPr>
            <w:r>
              <w:rPr>
                <w:color w:val="000000"/>
                <w:sz w:val="22"/>
              </w:rPr>
              <w:t>7</w:t>
            </w:r>
          </w:p>
        </w:tc>
        <w:tc>
          <w:tcPr>
            <w:tcW w:w="0" w:type="auto"/>
            <w:vAlign w:val="center"/>
          </w:tcPr>
          <w:p w:rsidR="00F37FAE" w:rsidRDefault="004A4B26">
            <w:pPr>
              <w:spacing w:beforeAutospacing="1" w:afterAutospacing="1"/>
            </w:pPr>
            <w:r>
              <w:rPr>
                <w:color w:val="000000"/>
                <w:sz w:val="22"/>
              </w:rPr>
              <w:t>2</w:t>
            </w:r>
          </w:p>
        </w:tc>
        <w:tc>
          <w:tcPr>
            <w:tcW w:w="0" w:type="auto"/>
            <w:vAlign w:val="center"/>
          </w:tcPr>
          <w:p w:rsidR="00F37FAE" w:rsidRDefault="004A4B26">
            <w:pPr>
              <w:spacing w:beforeAutospacing="1" w:afterAutospacing="1"/>
            </w:pPr>
            <w:r>
              <w:rPr>
                <w:color w:val="000000"/>
                <w:sz w:val="22"/>
              </w:rPr>
              <w:t xml:space="preserve">        28.57%</w:t>
            </w:r>
          </w:p>
        </w:tc>
      </w:tr>
      <w:tr w:rsidR="00F37FAE">
        <w:trPr>
          <w:cantSplit/>
        </w:trPr>
        <w:tc>
          <w:tcPr>
            <w:tcW w:w="0" w:type="auto"/>
            <w:vAlign w:val="center"/>
          </w:tcPr>
          <w:p w:rsidR="00F37FAE" w:rsidRDefault="004A4B26">
            <w:pPr>
              <w:spacing w:beforeAutospacing="1" w:afterAutospacing="1"/>
            </w:pPr>
            <w:r>
              <w:rPr>
                <w:color w:val="000000"/>
                <w:sz w:val="22"/>
              </w:rPr>
              <w:t>Housing Rehabilitation</w:t>
            </w:r>
          </w:p>
        </w:tc>
        <w:tc>
          <w:tcPr>
            <w:tcW w:w="0" w:type="auto"/>
            <w:vAlign w:val="center"/>
          </w:tcPr>
          <w:p w:rsidR="00F37FAE" w:rsidRDefault="004A4B26">
            <w:pPr>
              <w:spacing w:beforeAutospacing="1" w:afterAutospacing="1"/>
            </w:pPr>
            <w:r>
              <w:rPr>
                <w:color w:val="000000"/>
                <w:sz w:val="22"/>
              </w:rPr>
              <w:t>Affordable Housing</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Homeowner Housing Rehabilitated</w:t>
            </w:r>
          </w:p>
        </w:tc>
        <w:tc>
          <w:tcPr>
            <w:tcW w:w="0" w:type="auto"/>
            <w:vAlign w:val="center"/>
          </w:tcPr>
          <w:p w:rsidR="00F37FAE" w:rsidRDefault="004A4B26">
            <w:pPr>
              <w:spacing w:beforeAutospacing="1" w:afterAutospacing="1"/>
            </w:pPr>
            <w:r>
              <w:rPr>
                <w:color w:val="000000"/>
                <w:sz w:val="22"/>
              </w:rPr>
              <w:t>Household Housing Unit</w:t>
            </w:r>
          </w:p>
        </w:tc>
        <w:tc>
          <w:tcPr>
            <w:tcW w:w="0" w:type="auto"/>
            <w:vAlign w:val="center"/>
          </w:tcPr>
          <w:p w:rsidR="00F37FAE" w:rsidRDefault="004A4B26">
            <w:pPr>
              <w:spacing w:beforeAutospacing="1" w:afterAutospacing="1"/>
            </w:pPr>
            <w:r>
              <w:rPr>
                <w:color w:val="000000"/>
                <w:sz w:val="22"/>
              </w:rPr>
              <w:t>50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c>
          <w:tcPr>
            <w:tcW w:w="0" w:type="auto"/>
            <w:vAlign w:val="center"/>
          </w:tcPr>
          <w:p w:rsidR="00F37FAE" w:rsidRDefault="004A4B26">
            <w:pPr>
              <w:spacing w:beforeAutospacing="1" w:afterAutospacing="1"/>
            </w:pPr>
            <w:r>
              <w:rPr>
                <w:color w:val="000000"/>
                <w:sz w:val="22"/>
              </w:rPr>
              <w:t>7</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r>
      <w:tr w:rsidR="00F37FAE">
        <w:trPr>
          <w:cantSplit/>
        </w:trPr>
        <w:tc>
          <w:tcPr>
            <w:tcW w:w="0" w:type="auto"/>
            <w:vAlign w:val="center"/>
          </w:tcPr>
          <w:p w:rsidR="00F37FAE" w:rsidRDefault="004A4B26">
            <w:pPr>
              <w:spacing w:beforeAutospacing="1" w:afterAutospacing="1"/>
            </w:pPr>
            <w:r>
              <w:rPr>
                <w:color w:val="000000"/>
                <w:sz w:val="22"/>
              </w:rPr>
              <w:t>Infectious Disease Prevention &amp; Response</w:t>
            </w:r>
          </w:p>
        </w:tc>
        <w:tc>
          <w:tcPr>
            <w:tcW w:w="0" w:type="auto"/>
            <w:vAlign w:val="center"/>
          </w:tcPr>
          <w:p w:rsidR="00F37FAE" w:rsidRDefault="004A4B26">
            <w:pPr>
              <w:spacing w:beforeAutospacing="1" w:afterAutospacing="1"/>
            </w:pPr>
            <w:r>
              <w:rPr>
                <w:color w:val="000000"/>
                <w:sz w:val="22"/>
              </w:rPr>
              <w:t>Public Health &amp; Safety</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Public service activities other than Low/Moderate Income Housing Benefit</w:t>
            </w:r>
          </w:p>
        </w:tc>
        <w:tc>
          <w:tcPr>
            <w:tcW w:w="0" w:type="auto"/>
            <w:vAlign w:val="center"/>
          </w:tcPr>
          <w:p w:rsidR="00F37FAE" w:rsidRDefault="004A4B26">
            <w:pPr>
              <w:spacing w:beforeAutospacing="1" w:afterAutospacing="1"/>
            </w:pPr>
            <w:r>
              <w:rPr>
                <w:color w:val="000000"/>
                <w:sz w:val="22"/>
              </w:rPr>
              <w:t>Persons Assisted</w:t>
            </w:r>
          </w:p>
        </w:tc>
        <w:tc>
          <w:tcPr>
            <w:tcW w:w="0" w:type="auto"/>
            <w:vAlign w:val="center"/>
          </w:tcPr>
          <w:p w:rsidR="00F37FAE" w:rsidRDefault="004A4B26">
            <w:pPr>
              <w:spacing w:beforeAutospacing="1" w:afterAutospacing="1"/>
            </w:pPr>
            <w:r>
              <w:rPr>
                <w:color w:val="000000"/>
                <w:sz w:val="22"/>
              </w:rPr>
              <w:t>100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r>
      <w:tr w:rsidR="00F37FAE">
        <w:trPr>
          <w:cantSplit/>
        </w:trPr>
        <w:tc>
          <w:tcPr>
            <w:tcW w:w="0" w:type="auto"/>
            <w:vAlign w:val="center"/>
          </w:tcPr>
          <w:p w:rsidR="00F37FAE" w:rsidRDefault="004A4B26">
            <w:pPr>
              <w:spacing w:beforeAutospacing="1" w:afterAutospacing="1"/>
            </w:pPr>
            <w:r>
              <w:rPr>
                <w:color w:val="000000"/>
                <w:sz w:val="22"/>
              </w:rPr>
              <w:t>Infectious Disease Prevention &amp; Response</w:t>
            </w:r>
          </w:p>
        </w:tc>
        <w:tc>
          <w:tcPr>
            <w:tcW w:w="0" w:type="auto"/>
            <w:vAlign w:val="center"/>
          </w:tcPr>
          <w:p w:rsidR="00F37FAE" w:rsidRDefault="004A4B26">
            <w:pPr>
              <w:spacing w:beforeAutospacing="1" w:afterAutospacing="1"/>
            </w:pPr>
            <w:r>
              <w:rPr>
                <w:color w:val="000000"/>
                <w:sz w:val="22"/>
              </w:rPr>
              <w:t>Public Health &amp; Safety</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Jobs created/retained</w:t>
            </w:r>
          </w:p>
        </w:tc>
        <w:tc>
          <w:tcPr>
            <w:tcW w:w="0" w:type="auto"/>
            <w:vAlign w:val="center"/>
          </w:tcPr>
          <w:p w:rsidR="00F37FAE" w:rsidRDefault="004A4B26">
            <w:pPr>
              <w:spacing w:beforeAutospacing="1" w:afterAutospacing="1"/>
            </w:pPr>
            <w:r>
              <w:rPr>
                <w:color w:val="000000"/>
                <w:sz w:val="22"/>
              </w:rPr>
              <w:t>Jobs</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r>
      <w:tr w:rsidR="00F37FAE">
        <w:trPr>
          <w:cantSplit/>
        </w:trPr>
        <w:tc>
          <w:tcPr>
            <w:tcW w:w="0" w:type="auto"/>
            <w:vAlign w:val="center"/>
          </w:tcPr>
          <w:p w:rsidR="00F37FAE" w:rsidRDefault="004A4B26">
            <w:pPr>
              <w:spacing w:beforeAutospacing="1" w:afterAutospacing="1"/>
            </w:pPr>
            <w:r>
              <w:rPr>
                <w:color w:val="000000"/>
                <w:sz w:val="22"/>
              </w:rPr>
              <w:t>Infectious Disease Prevention &amp; Response</w:t>
            </w:r>
          </w:p>
        </w:tc>
        <w:tc>
          <w:tcPr>
            <w:tcW w:w="0" w:type="auto"/>
            <w:vAlign w:val="center"/>
          </w:tcPr>
          <w:p w:rsidR="00F37FAE" w:rsidRDefault="004A4B26">
            <w:pPr>
              <w:spacing w:beforeAutospacing="1" w:afterAutospacing="1"/>
            </w:pPr>
            <w:r>
              <w:rPr>
                <w:color w:val="000000"/>
                <w:sz w:val="22"/>
              </w:rPr>
              <w:t>Public Health &amp; Safety</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Businesses assisted</w:t>
            </w:r>
          </w:p>
        </w:tc>
        <w:tc>
          <w:tcPr>
            <w:tcW w:w="0" w:type="auto"/>
            <w:vAlign w:val="center"/>
          </w:tcPr>
          <w:p w:rsidR="00F37FAE" w:rsidRDefault="004A4B26">
            <w:pPr>
              <w:spacing w:beforeAutospacing="1" w:afterAutospacing="1"/>
            </w:pPr>
            <w:r>
              <w:rPr>
                <w:color w:val="000000"/>
                <w:sz w:val="22"/>
              </w:rPr>
              <w:t>Businesses Assisted</w:t>
            </w:r>
          </w:p>
        </w:tc>
        <w:tc>
          <w:tcPr>
            <w:tcW w:w="0" w:type="auto"/>
            <w:vAlign w:val="center"/>
          </w:tcPr>
          <w:p w:rsidR="00F37FAE" w:rsidRDefault="004A4B26">
            <w:pPr>
              <w:spacing w:beforeAutospacing="1" w:afterAutospacing="1"/>
            </w:pPr>
            <w:r>
              <w:rPr>
                <w:color w:val="000000"/>
                <w:sz w:val="22"/>
              </w:rPr>
              <w:t>1</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r>
      <w:tr w:rsidR="00F37FAE">
        <w:trPr>
          <w:cantSplit/>
        </w:trPr>
        <w:tc>
          <w:tcPr>
            <w:tcW w:w="0" w:type="auto"/>
            <w:vAlign w:val="center"/>
          </w:tcPr>
          <w:p w:rsidR="00F37FAE" w:rsidRDefault="004A4B26">
            <w:pPr>
              <w:spacing w:beforeAutospacing="1" w:afterAutospacing="1"/>
            </w:pPr>
            <w:r>
              <w:rPr>
                <w:color w:val="000000"/>
                <w:sz w:val="22"/>
              </w:rPr>
              <w:t>Planning Study</w:t>
            </w:r>
          </w:p>
        </w:tc>
        <w:tc>
          <w:tcPr>
            <w:tcW w:w="0" w:type="auto"/>
            <w:vAlign w:val="center"/>
          </w:tcPr>
          <w:p w:rsidR="00F37FAE" w:rsidRDefault="004A4B26">
            <w:pPr>
              <w:spacing w:beforeAutospacing="1" w:afterAutospacing="1"/>
            </w:pPr>
            <w:r>
              <w:rPr>
                <w:color w:val="000000"/>
                <w:sz w:val="22"/>
              </w:rPr>
              <w:t>Non-Housing Community Development</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Other</w:t>
            </w:r>
          </w:p>
        </w:tc>
        <w:tc>
          <w:tcPr>
            <w:tcW w:w="0" w:type="auto"/>
            <w:vAlign w:val="center"/>
          </w:tcPr>
          <w:p w:rsidR="00F37FAE" w:rsidRDefault="004A4B26">
            <w:pPr>
              <w:spacing w:beforeAutospacing="1" w:afterAutospacing="1"/>
            </w:pPr>
            <w:r>
              <w:rPr>
                <w:color w:val="000000"/>
                <w:sz w:val="22"/>
              </w:rPr>
              <w:t>Other</w:t>
            </w:r>
          </w:p>
        </w:tc>
        <w:tc>
          <w:tcPr>
            <w:tcW w:w="0" w:type="auto"/>
            <w:vAlign w:val="center"/>
          </w:tcPr>
          <w:p w:rsidR="00F37FAE" w:rsidRDefault="004A4B26">
            <w:pPr>
              <w:spacing w:beforeAutospacing="1" w:afterAutospacing="1"/>
            </w:pPr>
            <w:r>
              <w:rPr>
                <w:color w:val="000000"/>
                <w:sz w:val="22"/>
              </w:rPr>
              <w:t>1</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r>
      <w:tr w:rsidR="00F37FAE">
        <w:trPr>
          <w:cantSplit/>
        </w:trPr>
        <w:tc>
          <w:tcPr>
            <w:tcW w:w="0" w:type="auto"/>
            <w:vAlign w:val="center"/>
          </w:tcPr>
          <w:p w:rsidR="00F37FAE" w:rsidRDefault="004A4B26">
            <w:pPr>
              <w:spacing w:beforeAutospacing="1" w:afterAutospacing="1"/>
            </w:pPr>
            <w:r>
              <w:rPr>
                <w:color w:val="000000"/>
                <w:sz w:val="22"/>
              </w:rPr>
              <w:t>Public Services</w:t>
            </w:r>
          </w:p>
        </w:tc>
        <w:tc>
          <w:tcPr>
            <w:tcW w:w="0" w:type="auto"/>
            <w:vAlign w:val="center"/>
          </w:tcPr>
          <w:p w:rsidR="00F37FAE" w:rsidRDefault="004A4B26">
            <w:pPr>
              <w:spacing w:beforeAutospacing="1" w:afterAutospacing="1"/>
            </w:pPr>
            <w:r>
              <w:rPr>
                <w:color w:val="000000"/>
                <w:sz w:val="22"/>
              </w:rPr>
              <w:t>Affordable Housing</w:t>
            </w:r>
            <w:r>
              <w:rPr>
                <w:color w:val="000000"/>
                <w:sz w:val="22"/>
              </w:rPr>
              <w:br/>
              <w:t>General Supportive Services to benefit Low/Mod Income Individuals</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Public service activities other than Low/Moderate Income Housing Benefit</w:t>
            </w:r>
          </w:p>
        </w:tc>
        <w:tc>
          <w:tcPr>
            <w:tcW w:w="0" w:type="auto"/>
            <w:vAlign w:val="center"/>
          </w:tcPr>
          <w:p w:rsidR="00F37FAE" w:rsidRDefault="004A4B26">
            <w:pPr>
              <w:spacing w:beforeAutospacing="1" w:afterAutospacing="1"/>
            </w:pPr>
            <w:r>
              <w:rPr>
                <w:color w:val="000000"/>
                <w:sz w:val="22"/>
              </w:rPr>
              <w:t>Persons Assisted</w:t>
            </w:r>
          </w:p>
        </w:tc>
        <w:tc>
          <w:tcPr>
            <w:tcW w:w="0" w:type="auto"/>
            <w:vAlign w:val="center"/>
          </w:tcPr>
          <w:p w:rsidR="00F37FAE" w:rsidRDefault="004A4B26">
            <w:pPr>
              <w:spacing w:beforeAutospacing="1" w:afterAutospacing="1"/>
            </w:pPr>
            <w:r>
              <w:rPr>
                <w:color w:val="000000"/>
                <w:sz w:val="22"/>
              </w:rPr>
              <w:t>5000</w:t>
            </w:r>
          </w:p>
        </w:tc>
        <w:tc>
          <w:tcPr>
            <w:tcW w:w="0" w:type="auto"/>
            <w:vAlign w:val="center"/>
          </w:tcPr>
          <w:p w:rsidR="00F37FAE" w:rsidRDefault="004A4B26">
            <w:pPr>
              <w:spacing w:beforeAutospacing="1" w:afterAutospacing="1"/>
            </w:pPr>
            <w:r>
              <w:rPr>
                <w:color w:val="000000"/>
                <w:sz w:val="22"/>
              </w:rPr>
              <w:t>1306</w:t>
            </w:r>
          </w:p>
        </w:tc>
        <w:tc>
          <w:tcPr>
            <w:tcW w:w="0" w:type="auto"/>
            <w:vAlign w:val="center"/>
          </w:tcPr>
          <w:p w:rsidR="00F37FAE" w:rsidRDefault="004A4B26">
            <w:pPr>
              <w:spacing w:beforeAutospacing="1" w:afterAutospacing="1"/>
            </w:pPr>
            <w:r>
              <w:rPr>
                <w:color w:val="000000"/>
                <w:sz w:val="22"/>
              </w:rPr>
              <w:t xml:space="preserve">        26.12%</w:t>
            </w:r>
          </w:p>
        </w:tc>
        <w:tc>
          <w:tcPr>
            <w:tcW w:w="0" w:type="auto"/>
            <w:vAlign w:val="center"/>
          </w:tcPr>
          <w:p w:rsidR="00F37FAE" w:rsidRDefault="004A4B26">
            <w:pPr>
              <w:spacing w:beforeAutospacing="1" w:afterAutospacing="1"/>
            </w:pPr>
            <w:r>
              <w:rPr>
                <w:color w:val="000000"/>
                <w:sz w:val="22"/>
              </w:rPr>
              <w:t>950</w:t>
            </w:r>
          </w:p>
        </w:tc>
        <w:tc>
          <w:tcPr>
            <w:tcW w:w="0" w:type="auto"/>
            <w:vAlign w:val="center"/>
          </w:tcPr>
          <w:p w:rsidR="00F37FAE" w:rsidRDefault="004A4B26">
            <w:pPr>
              <w:spacing w:beforeAutospacing="1" w:afterAutospacing="1"/>
            </w:pPr>
            <w:r>
              <w:rPr>
                <w:color w:val="000000"/>
                <w:sz w:val="22"/>
              </w:rPr>
              <w:t>482</w:t>
            </w:r>
          </w:p>
        </w:tc>
        <w:tc>
          <w:tcPr>
            <w:tcW w:w="0" w:type="auto"/>
            <w:vAlign w:val="center"/>
          </w:tcPr>
          <w:p w:rsidR="00F37FAE" w:rsidRDefault="004A4B26">
            <w:pPr>
              <w:spacing w:beforeAutospacing="1" w:afterAutospacing="1"/>
            </w:pPr>
            <w:r>
              <w:rPr>
                <w:color w:val="000000"/>
                <w:sz w:val="22"/>
              </w:rPr>
              <w:t xml:space="preserve">        50.74%</w:t>
            </w:r>
          </w:p>
        </w:tc>
      </w:tr>
      <w:tr w:rsidR="00F37FAE">
        <w:trPr>
          <w:cantSplit/>
        </w:trPr>
        <w:tc>
          <w:tcPr>
            <w:tcW w:w="0" w:type="auto"/>
            <w:vAlign w:val="center"/>
          </w:tcPr>
          <w:p w:rsidR="00F37FAE" w:rsidRDefault="004A4B26">
            <w:pPr>
              <w:spacing w:beforeAutospacing="1" w:afterAutospacing="1"/>
            </w:pPr>
            <w:r>
              <w:rPr>
                <w:color w:val="000000"/>
                <w:sz w:val="22"/>
              </w:rPr>
              <w:t>Public Services</w:t>
            </w:r>
          </w:p>
        </w:tc>
        <w:tc>
          <w:tcPr>
            <w:tcW w:w="0" w:type="auto"/>
            <w:vAlign w:val="center"/>
          </w:tcPr>
          <w:p w:rsidR="00F37FAE" w:rsidRDefault="004A4B26">
            <w:pPr>
              <w:spacing w:beforeAutospacing="1" w:afterAutospacing="1"/>
            </w:pPr>
            <w:r>
              <w:rPr>
                <w:color w:val="000000"/>
                <w:sz w:val="22"/>
              </w:rPr>
              <w:t>Affordable Housing</w:t>
            </w:r>
            <w:r>
              <w:rPr>
                <w:color w:val="000000"/>
                <w:sz w:val="22"/>
              </w:rPr>
              <w:br/>
              <w:t>General Supportive Services to benefit Low/Mod Income Individuals</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Public service activities for Low/Moderate Income Housing Benefit</w:t>
            </w:r>
          </w:p>
        </w:tc>
        <w:tc>
          <w:tcPr>
            <w:tcW w:w="0" w:type="auto"/>
            <w:vAlign w:val="center"/>
          </w:tcPr>
          <w:p w:rsidR="00F37FAE" w:rsidRDefault="004A4B26">
            <w:pPr>
              <w:spacing w:beforeAutospacing="1" w:afterAutospacing="1"/>
            </w:pPr>
            <w:r>
              <w:rPr>
                <w:color w:val="000000"/>
                <w:sz w:val="22"/>
              </w:rPr>
              <w:t>Households Assisted</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60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0.00%</w:t>
            </w:r>
          </w:p>
        </w:tc>
      </w:tr>
      <w:tr w:rsidR="00F37FAE">
        <w:trPr>
          <w:cantSplit/>
        </w:trPr>
        <w:tc>
          <w:tcPr>
            <w:tcW w:w="0" w:type="auto"/>
            <w:vAlign w:val="center"/>
          </w:tcPr>
          <w:p w:rsidR="00F37FAE" w:rsidRDefault="004A4B26">
            <w:pPr>
              <w:spacing w:beforeAutospacing="1" w:afterAutospacing="1"/>
            </w:pPr>
            <w:r>
              <w:rPr>
                <w:color w:val="000000"/>
                <w:sz w:val="22"/>
              </w:rPr>
              <w:t>Public Services</w:t>
            </w:r>
          </w:p>
        </w:tc>
        <w:tc>
          <w:tcPr>
            <w:tcW w:w="0" w:type="auto"/>
            <w:vAlign w:val="center"/>
          </w:tcPr>
          <w:p w:rsidR="00F37FAE" w:rsidRDefault="004A4B26">
            <w:pPr>
              <w:spacing w:beforeAutospacing="1" w:afterAutospacing="1"/>
            </w:pPr>
            <w:r>
              <w:rPr>
                <w:color w:val="000000"/>
                <w:sz w:val="22"/>
              </w:rPr>
              <w:t>Affordable Housing</w:t>
            </w:r>
            <w:r>
              <w:rPr>
                <w:color w:val="000000"/>
                <w:sz w:val="22"/>
              </w:rPr>
              <w:br/>
              <w:t>General Supportive Services to benefit Low/Mod Income Individuals</w:t>
            </w:r>
          </w:p>
        </w:tc>
        <w:tc>
          <w:tcPr>
            <w:tcW w:w="0" w:type="auto"/>
            <w:vAlign w:val="center"/>
          </w:tcPr>
          <w:p w:rsidR="00F37FAE" w:rsidRDefault="004A4B26">
            <w:pPr>
              <w:spacing w:beforeAutospacing="1" w:afterAutospacing="1"/>
            </w:pPr>
            <w:r>
              <w:rPr>
                <w:color w:val="000000"/>
                <w:sz w:val="22"/>
              </w:rPr>
              <w:t>CDBG: $</w:t>
            </w:r>
          </w:p>
        </w:tc>
        <w:tc>
          <w:tcPr>
            <w:tcW w:w="0" w:type="auto"/>
            <w:vAlign w:val="center"/>
          </w:tcPr>
          <w:p w:rsidR="00F37FAE" w:rsidRDefault="004A4B26">
            <w:pPr>
              <w:spacing w:beforeAutospacing="1" w:afterAutospacing="1"/>
            </w:pPr>
            <w:r>
              <w:rPr>
                <w:color w:val="000000"/>
                <w:sz w:val="22"/>
              </w:rPr>
              <w:t>Homeless Person Overnight Shelter</w:t>
            </w:r>
          </w:p>
        </w:tc>
        <w:tc>
          <w:tcPr>
            <w:tcW w:w="0" w:type="auto"/>
            <w:vAlign w:val="center"/>
          </w:tcPr>
          <w:p w:rsidR="00F37FAE" w:rsidRDefault="004A4B26">
            <w:pPr>
              <w:spacing w:beforeAutospacing="1" w:afterAutospacing="1"/>
            </w:pPr>
            <w:r>
              <w:rPr>
                <w:color w:val="000000"/>
                <w:sz w:val="22"/>
              </w:rPr>
              <w:t>Persons Assisted</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0</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c>
          <w:tcPr>
            <w:tcW w:w="0" w:type="auto"/>
            <w:vAlign w:val="center"/>
          </w:tcPr>
          <w:p w:rsidR="00F37FAE" w:rsidRDefault="004A4B26">
            <w:pPr>
              <w:spacing w:beforeAutospacing="1" w:afterAutospacing="1"/>
            </w:pPr>
            <w:r>
              <w:rPr>
                <w:color w:val="000000"/>
                <w:sz w:val="22"/>
              </w:rPr>
              <w:t xml:space="preserve"> </w:t>
            </w:r>
          </w:p>
        </w:tc>
      </w:tr>
    </w:tbl>
    <w:p w:rsidR="00F37FAE" w:rsidRDefault="004A4B2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rsidR="00F37FAE" w:rsidRDefault="00F37FAE"/>
    <w:p w:rsidR="00F37FAE" w:rsidRDefault="00F37FAE">
      <w:pPr>
        <w:spacing w:after="0" w:line="240" w:lineRule="auto"/>
      </w:pPr>
    </w:p>
    <w:p w:rsidR="00F37FAE" w:rsidRDefault="004A4B26">
      <w:pPr>
        <w:keepNext/>
        <w:widowControl w:val="0"/>
        <w:rPr>
          <w:b/>
          <w:sz w:val="24"/>
          <w:szCs w:val="24"/>
        </w:rPr>
      </w:pPr>
      <w:r>
        <w:rPr>
          <w:b/>
          <w:sz w:val="24"/>
          <w:szCs w:val="24"/>
        </w:rPr>
        <w:t xml:space="preserve">Assess how the jurisdiction’s use of funds, particularly CDBG, addresses the priorities and specific objectives identified in the </w:t>
      </w:r>
      <w:r>
        <w:rPr>
          <w:b/>
          <w:sz w:val="24"/>
          <w:szCs w:val="24"/>
        </w:rPr>
        <w:t>plan, giving special attention to the highest priority activities identified.</w:t>
      </w:r>
    </w:p>
    <w:p w:rsidR="00F37FAE" w:rsidRDefault="00F37FAE">
      <w:pPr>
        <w:spacing w:beforeAutospacing="1" w:afterAutospacing="1"/>
      </w:pPr>
    </w:p>
    <w:p w:rsidR="00F37FAE" w:rsidRDefault="00F37FAE">
      <w:pPr>
        <w:keepNext/>
        <w:widowControl w:val="0"/>
        <w:spacing w:line="204" w:lineRule="auto"/>
        <w:rPr>
          <w:b/>
          <w:sz w:val="24"/>
          <w:szCs w:val="24"/>
        </w:rPr>
      </w:pPr>
    </w:p>
    <w:p w:rsidR="00F37FAE" w:rsidRDefault="00F37FAE">
      <w:pPr>
        <w:rPr>
          <w:b/>
          <w:i/>
          <w:sz w:val="26"/>
          <w:szCs w:val="26"/>
        </w:rPr>
        <w:sectPr w:rsidR="00F37FAE">
          <w:footerReference w:type="default" r:id="rId8"/>
          <w:pgSz w:w="15840" w:h="12240" w:orient="landscape"/>
          <w:pgMar w:top="1440" w:right="1440" w:bottom="1440" w:left="1440" w:header="720" w:footer="720" w:gutter="0"/>
          <w:cols w:space="720"/>
          <w:docGrid w:linePitch="360"/>
        </w:sectPr>
      </w:pPr>
    </w:p>
    <w:p w:rsidR="00F37FAE" w:rsidRDefault="004A4B26">
      <w:pPr>
        <w:pStyle w:val="Heading2"/>
        <w:rPr>
          <w:rFonts w:asciiTheme="minorHAnsi" w:hAnsiTheme="minorHAnsi"/>
          <w:i w:val="0"/>
        </w:rPr>
      </w:pPr>
      <w:bookmarkStart w:id="1" w:name="_Toc309810474"/>
      <w:r>
        <w:rPr>
          <w:rFonts w:asciiTheme="minorHAnsi" w:hAnsiTheme="minorHAnsi"/>
          <w:i w:val="0"/>
        </w:rPr>
        <w:t xml:space="preserve">CR-10 - Racial and Ethnic </w:t>
      </w:r>
      <w:r>
        <w:rPr>
          <w:rFonts w:asciiTheme="minorHAnsi" w:hAnsiTheme="minorHAnsi"/>
          <w:i w:val="0"/>
        </w:rPr>
        <w:t>composition of families assisted</w:t>
      </w:r>
    </w:p>
    <w:p w:rsidR="00F37FAE" w:rsidRDefault="004A4B26">
      <w:pPr>
        <w:keepNext/>
        <w:widowControl w:val="0"/>
        <w:rPr>
          <w:b/>
          <w:sz w:val="24"/>
          <w:szCs w:val="24"/>
        </w:rPr>
      </w:pPr>
      <w:r>
        <w:rPr>
          <w:b/>
          <w:sz w:val="24"/>
          <w:szCs w:val="24"/>
        </w:rPr>
        <w:t xml:space="preserve">Describe the families assisted (including the racial and ethnic status of families assisted). 91.520(a) </w:t>
      </w:r>
    </w:p>
    <w:p w:rsidR="00F37FAE" w:rsidRDefault="00F37FAE">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3"/>
        <w:gridCol w:w="1568"/>
      </w:tblGrid>
      <w:tr w:rsidR="00F37FAE">
        <w:trPr>
          <w:cantSplit/>
          <w:hidden/>
        </w:trPr>
        <w:tc>
          <w:tcPr>
            <w:tcW w:w="3773" w:type="pct"/>
          </w:tcPr>
          <w:p w:rsidR="00F37FAE" w:rsidRDefault="00F37FAE">
            <w:pPr>
              <w:widowControl w:val="0"/>
              <w:spacing w:after="0" w:line="240" w:lineRule="auto"/>
              <w:rPr>
                <w:vanish/>
              </w:rPr>
            </w:pPr>
          </w:p>
        </w:tc>
        <w:tc>
          <w:tcPr>
            <w:tcW w:w="1226" w:type="pct"/>
          </w:tcPr>
          <w:p w:rsidR="00F37FAE" w:rsidRDefault="004A4B26">
            <w:pPr>
              <w:spacing w:after="0"/>
              <w:jc w:val="center"/>
              <w:rPr>
                <w:b/>
              </w:rPr>
            </w:pPr>
            <w:r>
              <w:rPr>
                <w:b/>
              </w:rPr>
              <w:t>CDBG</w:t>
            </w:r>
          </w:p>
        </w:tc>
      </w:tr>
      <w:tr w:rsidR="00F37FAE">
        <w:trPr>
          <w:cantSplit/>
        </w:trPr>
        <w:tc>
          <w:tcPr>
            <w:tcW w:w="0" w:type="auto"/>
            <w:vAlign w:val="bottom"/>
          </w:tcPr>
          <w:p w:rsidR="00F37FAE" w:rsidRDefault="004A4B26">
            <w:pPr>
              <w:spacing w:beforeAutospacing="1" w:afterAutospacing="1"/>
            </w:pPr>
            <w:r>
              <w:rPr>
                <w:color w:val="000000"/>
              </w:rPr>
              <w:t>White</w:t>
            </w:r>
          </w:p>
        </w:tc>
        <w:tc>
          <w:tcPr>
            <w:tcW w:w="0" w:type="auto"/>
            <w:vAlign w:val="bottom"/>
          </w:tcPr>
          <w:p w:rsidR="00F37FAE" w:rsidRDefault="004A4B26">
            <w:pPr>
              <w:spacing w:beforeAutospacing="1" w:afterAutospacing="1"/>
              <w:jc w:val="right"/>
            </w:pPr>
            <w:r>
              <w:rPr>
                <w:color w:val="000000"/>
              </w:rPr>
              <w:t>405</w:t>
            </w:r>
          </w:p>
        </w:tc>
      </w:tr>
      <w:tr w:rsidR="00F37FAE">
        <w:trPr>
          <w:cantSplit/>
        </w:trPr>
        <w:tc>
          <w:tcPr>
            <w:tcW w:w="0" w:type="auto"/>
            <w:vAlign w:val="bottom"/>
          </w:tcPr>
          <w:p w:rsidR="00F37FAE" w:rsidRDefault="004A4B26">
            <w:pPr>
              <w:spacing w:beforeAutospacing="1" w:afterAutospacing="1"/>
            </w:pPr>
            <w:r>
              <w:rPr>
                <w:color w:val="000000"/>
              </w:rPr>
              <w:t>Black or African American</w:t>
            </w:r>
          </w:p>
        </w:tc>
        <w:tc>
          <w:tcPr>
            <w:tcW w:w="0" w:type="auto"/>
            <w:vAlign w:val="bottom"/>
          </w:tcPr>
          <w:p w:rsidR="00F37FAE" w:rsidRDefault="004A4B26">
            <w:pPr>
              <w:spacing w:beforeAutospacing="1" w:afterAutospacing="1"/>
              <w:jc w:val="right"/>
            </w:pPr>
            <w:r>
              <w:rPr>
                <w:color w:val="000000"/>
              </w:rPr>
              <w:t>69</w:t>
            </w:r>
          </w:p>
        </w:tc>
      </w:tr>
      <w:tr w:rsidR="00F37FAE">
        <w:trPr>
          <w:cantSplit/>
        </w:trPr>
        <w:tc>
          <w:tcPr>
            <w:tcW w:w="0" w:type="auto"/>
            <w:vAlign w:val="bottom"/>
          </w:tcPr>
          <w:p w:rsidR="00F37FAE" w:rsidRDefault="004A4B26">
            <w:pPr>
              <w:spacing w:beforeAutospacing="1" w:afterAutospacing="1"/>
            </w:pPr>
            <w:r>
              <w:rPr>
                <w:color w:val="000000"/>
              </w:rPr>
              <w:t>Asian</w:t>
            </w:r>
          </w:p>
        </w:tc>
        <w:tc>
          <w:tcPr>
            <w:tcW w:w="0" w:type="auto"/>
            <w:vAlign w:val="bottom"/>
          </w:tcPr>
          <w:p w:rsidR="00F37FAE" w:rsidRDefault="004A4B26">
            <w:pPr>
              <w:spacing w:beforeAutospacing="1" w:afterAutospacing="1"/>
              <w:jc w:val="right"/>
            </w:pPr>
            <w:r>
              <w:rPr>
                <w:color w:val="000000"/>
              </w:rPr>
              <w:t>3</w:t>
            </w:r>
          </w:p>
        </w:tc>
      </w:tr>
      <w:tr w:rsidR="00F37FAE">
        <w:trPr>
          <w:cantSplit/>
        </w:trPr>
        <w:tc>
          <w:tcPr>
            <w:tcW w:w="0" w:type="auto"/>
            <w:vAlign w:val="bottom"/>
          </w:tcPr>
          <w:p w:rsidR="00F37FAE" w:rsidRDefault="004A4B26">
            <w:pPr>
              <w:spacing w:beforeAutospacing="1" w:afterAutospacing="1"/>
            </w:pPr>
            <w:r>
              <w:rPr>
                <w:color w:val="000000"/>
              </w:rPr>
              <w:t>American Indian or American Native</w:t>
            </w:r>
          </w:p>
        </w:tc>
        <w:tc>
          <w:tcPr>
            <w:tcW w:w="0" w:type="auto"/>
            <w:vAlign w:val="bottom"/>
          </w:tcPr>
          <w:p w:rsidR="00F37FAE" w:rsidRDefault="004A4B26">
            <w:pPr>
              <w:spacing w:beforeAutospacing="1" w:afterAutospacing="1"/>
              <w:jc w:val="right"/>
            </w:pPr>
            <w:r>
              <w:rPr>
                <w:color w:val="000000"/>
              </w:rPr>
              <w:t>0</w:t>
            </w:r>
          </w:p>
        </w:tc>
      </w:tr>
      <w:tr w:rsidR="00F37FAE">
        <w:trPr>
          <w:cantSplit/>
        </w:trPr>
        <w:tc>
          <w:tcPr>
            <w:tcW w:w="0" w:type="auto"/>
            <w:vAlign w:val="bottom"/>
          </w:tcPr>
          <w:p w:rsidR="00F37FAE" w:rsidRDefault="004A4B26">
            <w:pPr>
              <w:spacing w:beforeAutospacing="1" w:afterAutospacing="1"/>
            </w:pPr>
            <w:r>
              <w:rPr>
                <w:color w:val="000000"/>
              </w:rPr>
              <w:t>Native Hawaiian or Other Pacific Islander</w:t>
            </w:r>
          </w:p>
        </w:tc>
        <w:tc>
          <w:tcPr>
            <w:tcW w:w="0" w:type="auto"/>
            <w:vAlign w:val="bottom"/>
          </w:tcPr>
          <w:p w:rsidR="00F37FAE" w:rsidRDefault="004A4B26">
            <w:pPr>
              <w:spacing w:beforeAutospacing="1" w:afterAutospacing="1"/>
              <w:jc w:val="right"/>
            </w:pPr>
            <w:r>
              <w:rPr>
                <w:color w:val="000000"/>
              </w:rPr>
              <w:t>1</w:t>
            </w:r>
          </w:p>
        </w:tc>
      </w:tr>
    </w:tbl>
    <w:p w:rsidR="00F37FAE" w:rsidRDefault="00F37FAE">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3"/>
        <w:gridCol w:w="1568"/>
        <w:gridCol w:w="21"/>
      </w:tblGrid>
      <w:tr w:rsidR="00F37FAE">
        <w:trPr>
          <w:cantSplit/>
          <w:hidden/>
        </w:trPr>
        <w:tc>
          <w:tcPr>
            <w:tcW w:w="3761" w:type="pct"/>
          </w:tcPr>
          <w:p w:rsidR="00F37FAE" w:rsidRDefault="00F37FAE">
            <w:pPr>
              <w:widowControl w:val="0"/>
              <w:spacing w:after="0" w:line="240" w:lineRule="auto"/>
              <w:rPr>
                <w:vanish/>
              </w:rPr>
            </w:pPr>
          </w:p>
        </w:tc>
        <w:tc>
          <w:tcPr>
            <w:tcW w:w="1239" w:type="pct"/>
            <w:gridSpan w:val="2"/>
          </w:tcPr>
          <w:p w:rsidR="00F37FAE" w:rsidRDefault="00F37FAE">
            <w:pPr>
              <w:widowControl w:val="0"/>
              <w:spacing w:after="0" w:line="240" w:lineRule="auto"/>
              <w:jc w:val="center"/>
              <w:rPr>
                <w:b/>
                <w:vanish/>
              </w:rPr>
            </w:pPr>
          </w:p>
        </w:tc>
      </w:tr>
      <w:tr w:rsidR="00F37FAE">
        <w:trPr>
          <w:gridAfter w:val="1"/>
          <w:wAfter w:w="21" w:type="dxa"/>
          <w:cantSplit/>
        </w:trPr>
        <w:tc>
          <w:tcPr>
            <w:tcW w:w="0" w:type="auto"/>
            <w:vAlign w:val="bottom"/>
          </w:tcPr>
          <w:p w:rsidR="00F37FAE" w:rsidRDefault="004A4B26">
            <w:pPr>
              <w:spacing w:beforeAutospacing="1" w:afterAutospacing="1"/>
            </w:pPr>
            <w:r>
              <w:rPr>
                <w:b/>
                <w:color w:val="000000"/>
              </w:rPr>
              <w:t>Total</w:t>
            </w:r>
          </w:p>
        </w:tc>
        <w:tc>
          <w:tcPr>
            <w:tcW w:w="0" w:type="auto"/>
            <w:vAlign w:val="bottom"/>
          </w:tcPr>
          <w:p w:rsidR="00F37FAE" w:rsidRDefault="004A4B26">
            <w:pPr>
              <w:spacing w:beforeAutospacing="1" w:afterAutospacing="1"/>
              <w:jc w:val="right"/>
            </w:pPr>
            <w:r>
              <w:rPr>
                <w:b/>
                <w:color w:val="000000"/>
              </w:rPr>
              <w:t>478</w:t>
            </w:r>
          </w:p>
        </w:tc>
      </w:tr>
    </w:tbl>
    <w:p w:rsidR="00F37FAE" w:rsidRDefault="00F37FAE">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3"/>
        <w:gridCol w:w="1568"/>
        <w:gridCol w:w="21"/>
      </w:tblGrid>
      <w:tr w:rsidR="00F37FAE">
        <w:trPr>
          <w:cantSplit/>
          <w:hidden/>
        </w:trPr>
        <w:tc>
          <w:tcPr>
            <w:tcW w:w="3761" w:type="pct"/>
          </w:tcPr>
          <w:p w:rsidR="00F37FAE" w:rsidRDefault="00F37FAE">
            <w:pPr>
              <w:widowControl w:val="0"/>
              <w:spacing w:after="0" w:line="240" w:lineRule="auto"/>
              <w:rPr>
                <w:vanish/>
              </w:rPr>
            </w:pPr>
          </w:p>
        </w:tc>
        <w:tc>
          <w:tcPr>
            <w:tcW w:w="1239" w:type="pct"/>
            <w:gridSpan w:val="2"/>
          </w:tcPr>
          <w:p w:rsidR="00F37FAE" w:rsidRDefault="00F37FAE">
            <w:pPr>
              <w:widowControl w:val="0"/>
              <w:spacing w:after="0" w:line="240" w:lineRule="auto"/>
              <w:jc w:val="center"/>
              <w:rPr>
                <w:b/>
                <w:vanish/>
              </w:rPr>
            </w:pPr>
          </w:p>
        </w:tc>
      </w:tr>
      <w:tr w:rsidR="00F37FAE">
        <w:trPr>
          <w:gridAfter w:val="1"/>
          <w:wAfter w:w="21" w:type="dxa"/>
          <w:cantSplit/>
        </w:trPr>
        <w:tc>
          <w:tcPr>
            <w:tcW w:w="0" w:type="auto"/>
            <w:vAlign w:val="bottom"/>
          </w:tcPr>
          <w:p w:rsidR="00F37FAE" w:rsidRDefault="004A4B26">
            <w:pPr>
              <w:spacing w:beforeAutospacing="1" w:afterAutospacing="1"/>
            </w:pPr>
            <w:r>
              <w:rPr>
                <w:color w:val="000000"/>
              </w:rPr>
              <w:t>Hispanic</w:t>
            </w:r>
          </w:p>
        </w:tc>
        <w:tc>
          <w:tcPr>
            <w:tcW w:w="0" w:type="auto"/>
            <w:vAlign w:val="bottom"/>
          </w:tcPr>
          <w:p w:rsidR="00F37FAE" w:rsidRDefault="004A4B26">
            <w:pPr>
              <w:spacing w:beforeAutospacing="1" w:afterAutospacing="1"/>
              <w:jc w:val="right"/>
            </w:pPr>
            <w:r>
              <w:rPr>
                <w:color w:val="000000"/>
              </w:rPr>
              <w:t>6</w:t>
            </w:r>
          </w:p>
        </w:tc>
      </w:tr>
      <w:tr w:rsidR="00F37FAE">
        <w:trPr>
          <w:gridAfter w:val="1"/>
          <w:wAfter w:w="21" w:type="dxa"/>
          <w:cantSplit/>
        </w:trPr>
        <w:tc>
          <w:tcPr>
            <w:tcW w:w="0" w:type="auto"/>
            <w:vAlign w:val="bottom"/>
          </w:tcPr>
          <w:p w:rsidR="00F37FAE" w:rsidRDefault="004A4B26">
            <w:pPr>
              <w:spacing w:beforeAutospacing="1" w:afterAutospacing="1"/>
            </w:pPr>
            <w:r>
              <w:rPr>
                <w:color w:val="000000"/>
              </w:rPr>
              <w:t>Not Hispanic</w:t>
            </w:r>
          </w:p>
        </w:tc>
        <w:tc>
          <w:tcPr>
            <w:tcW w:w="0" w:type="auto"/>
            <w:vAlign w:val="bottom"/>
          </w:tcPr>
          <w:p w:rsidR="00F37FAE" w:rsidRDefault="004A4B26">
            <w:pPr>
              <w:spacing w:beforeAutospacing="1" w:afterAutospacing="1"/>
              <w:jc w:val="right"/>
            </w:pPr>
            <w:r>
              <w:rPr>
                <w:color w:val="000000"/>
              </w:rPr>
              <w:t>472</w:t>
            </w:r>
          </w:p>
        </w:tc>
      </w:tr>
    </w:tbl>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keepNext/>
        <w:widowControl w:val="0"/>
        <w:spacing w:after="0" w:line="240" w:lineRule="auto"/>
        <w:rPr>
          <w:b/>
          <w:vanish/>
          <w:sz w:val="24"/>
          <w:szCs w:val="24"/>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pStyle w:val="NoSpacing"/>
        <w:rPr>
          <w:vanish/>
        </w:rPr>
      </w:pPr>
    </w:p>
    <w:p w:rsidR="00F37FAE" w:rsidRDefault="00F37FAE">
      <w:pPr>
        <w:keepNext/>
        <w:widowControl w:val="0"/>
        <w:rPr>
          <w:rFonts w:asciiTheme="minorHAnsi" w:hAnsiTheme="minorHAnsi"/>
          <w:b/>
          <w:sz w:val="20"/>
          <w:szCs w:val="20"/>
        </w:rPr>
      </w:pPr>
    </w:p>
    <w:p w:rsidR="00F37FAE" w:rsidRDefault="00F37FAE">
      <w:pPr>
        <w:keepNext/>
        <w:widowControl w:val="0"/>
        <w:rPr>
          <w:rFonts w:asciiTheme="minorHAnsi" w:hAnsiTheme="minorHAnsi"/>
          <w:b/>
          <w:sz w:val="20"/>
          <w:szCs w:val="20"/>
        </w:rPr>
      </w:pPr>
    </w:p>
    <w:p w:rsidR="00F37FAE" w:rsidRDefault="004A4B26">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rsidR="00F37FAE" w:rsidRDefault="00F37FAE">
      <w:pPr>
        <w:widowControl w:val="0"/>
        <w:rPr>
          <w:b/>
          <w:sz w:val="24"/>
          <w:szCs w:val="24"/>
        </w:rPr>
      </w:pPr>
    </w:p>
    <w:p w:rsidR="00F37FAE" w:rsidRDefault="004A4B26">
      <w:pPr>
        <w:widowControl w:val="0"/>
        <w:rPr>
          <w:b/>
          <w:sz w:val="24"/>
          <w:szCs w:val="24"/>
        </w:rPr>
      </w:pPr>
      <w:r>
        <w:rPr>
          <w:b/>
          <w:sz w:val="24"/>
          <w:szCs w:val="24"/>
        </w:rPr>
        <w:t>Narrative</w:t>
      </w:r>
    </w:p>
    <w:p w:rsidR="00F37FAE" w:rsidRDefault="00F37FAE">
      <w:pPr>
        <w:widowControl w:val="0"/>
      </w:pPr>
    </w:p>
    <w:p w:rsidR="00F37FAE" w:rsidRDefault="00F37FAE">
      <w:pPr>
        <w:sectPr w:rsidR="00F37FAE">
          <w:pgSz w:w="12240" w:h="15840" w:code="1"/>
          <w:pgMar w:top="1440" w:right="1440" w:bottom="1440" w:left="1440" w:header="720" w:footer="720" w:gutter="0"/>
          <w:cols w:space="720"/>
          <w:docGrid w:linePitch="360"/>
        </w:sectPr>
      </w:pPr>
    </w:p>
    <w:bookmarkEnd w:id="1"/>
    <w:p w:rsidR="00F37FAE" w:rsidRDefault="004A4B26">
      <w:pPr>
        <w:pStyle w:val="Heading2"/>
        <w:rPr>
          <w:rFonts w:ascii="Calibri" w:hAnsi="Calibri"/>
          <w:i w:val="0"/>
        </w:rPr>
      </w:pPr>
      <w:r>
        <w:rPr>
          <w:rFonts w:ascii="Calibri" w:hAnsi="Calibri"/>
          <w:i w:val="0"/>
        </w:rPr>
        <w:t>CR-15 - Resources and Investments 91.520(a)</w:t>
      </w:r>
    </w:p>
    <w:p w:rsidR="00F37FAE" w:rsidRDefault="004A4B26">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F37FAE">
        <w:trPr>
          <w:cantSplit/>
        </w:trPr>
        <w:tc>
          <w:tcPr>
            <w:tcW w:w="2394" w:type="dxa"/>
          </w:tcPr>
          <w:p w:rsidR="00F37FAE" w:rsidRDefault="004A4B26">
            <w:pPr>
              <w:keepNext/>
              <w:widowControl w:val="0"/>
              <w:spacing w:after="0" w:line="240" w:lineRule="auto"/>
              <w:jc w:val="center"/>
              <w:rPr>
                <w:rFonts w:cs="Arial"/>
                <w:b/>
              </w:rPr>
            </w:pPr>
            <w:r>
              <w:rPr>
                <w:rFonts w:cs="Arial"/>
                <w:b/>
              </w:rPr>
              <w:t>Source of Funds</w:t>
            </w:r>
          </w:p>
        </w:tc>
        <w:tc>
          <w:tcPr>
            <w:tcW w:w="2394" w:type="dxa"/>
          </w:tcPr>
          <w:p w:rsidR="00F37FAE" w:rsidRDefault="004A4B26">
            <w:pPr>
              <w:keepNext/>
              <w:widowControl w:val="0"/>
              <w:spacing w:after="0" w:line="240" w:lineRule="auto"/>
              <w:jc w:val="center"/>
              <w:rPr>
                <w:rFonts w:cs="Arial"/>
                <w:b/>
              </w:rPr>
            </w:pPr>
            <w:r>
              <w:rPr>
                <w:rFonts w:cs="Arial"/>
                <w:b/>
              </w:rPr>
              <w:t>Source</w:t>
            </w:r>
          </w:p>
        </w:tc>
        <w:tc>
          <w:tcPr>
            <w:tcW w:w="2394" w:type="dxa"/>
          </w:tcPr>
          <w:p w:rsidR="00F37FAE" w:rsidRDefault="004A4B26">
            <w:pPr>
              <w:keepNext/>
              <w:spacing w:after="0" w:line="240" w:lineRule="auto"/>
              <w:jc w:val="center"/>
              <w:rPr>
                <w:rFonts w:cs="Arial"/>
                <w:b/>
              </w:rPr>
            </w:pPr>
            <w:r>
              <w:rPr>
                <w:rFonts w:cs="Arial"/>
                <w:b/>
              </w:rPr>
              <w:t>Resources Made Available</w:t>
            </w:r>
          </w:p>
        </w:tc>
        <w:tc>
          <w:tcPr>
            <w:tcW w:w="2394" w:type="dxa"/>
          </w:tcPr>
          <w:p w:rsidR="00F37FAE" w:rsidRDefault="004A4B26">
            <w:pPr>
              <w:keepNext/>
              <w:widowControl w:val="0"/>
              <w:spacing w:after="0" w:line="240" w:lineRule="auto"/>
              <w:jc w:val="center"/>
              <w:rPr>
                <w:rFonts w:cs="Arial"/>
                <w:b/>
              </w:rPr>
            </w:pPr>
            <w:r>
              <w:rPr>
                <w:rFonts w:cs="Arial"/>
                <w:b/>
              </w:rPr>
              <w:t>Amount Expended During Program Year</w:t>
            </w:r>
          </w:p>
        </w:tc>
      </w:tr>
      <w:tr w:rsidR="00F37FAE">
        <w:trPr>
          <w:cantSplit/>
        </w:trPr>
        <w:tc>
          <w:tcPr>
            <w:tcW w:w="0" w:type="auto"/>
            <w:vAlign w:val="bottom"/>
          </w:tcPr>
          <w:p w:rsidR="00F37FAE" w:rsidRDefault="004A4B26">
            <w:pPr>
              <w:spacing w:beforeAutospacing="1" w:afterAutospacing="1"/>
            </w:pPr>
            <w:r>
              <w:rPr>
                <w:color w:val="000000"/>
              </w:rPr>
              <w:t>CDBG</w:t>
            </w:r>
          </w:p>
        </w:tc>
        <w:tc>
          <w:tcPr>
            <w:tcW w:w="0" w:type="auto"/>
            <w:vAlign w:val="bottom"/>
          </w:tcPr>
          <w:p w:rsidR="00F37FAE" w:rsidRDefault="004A4B26">
            <w:pPr>
              <w:spacing w:beforeAutospacing="1" w:afterAutospacing="1"/>
            </w:pPr>
            <w:r>
              <w:rPr>
                <w:color w:val="000000"/>
              </w:rPr>
              <w:t>public - federal</w:t>
            </w:r>
          </w:p>
        </w:tc>
        <w:tc>
          <w:tcPr>
            <w:tcW w:w="0" w:type="auto"/>
            <w:vAlign w:val="bottom"/>
          </w:tcPr>
          <w:p w:rsidR="00F37FAE" w:rsidRDefault="004A4B26">
            <w:pPr>
              <w:spacing w:beforeAutospacing="1" w:afterAutospacing="1"/>
              <w:jc w:val="right"/>
            </w:pPr>
            <w:r>
              <w:rPr>
                <w:color w:val="000000"/>
              </w:rPr>
              <w:t>802,124</w:t>
            </w:r>
          </w:p>
        </w:tc>
        <w:tc>
          <w:tcPr>
            <w:tcW w:w="0" w:type="auto"/>
            <w:vAlign w:val="bottom"/>
          </w:tcPr>
          <w:p w:rsidR="00F37FAE" w:rsidRDefault="004A4B26">
            <w:pPr>
              <w:spacing w:beforeAutospacing="1" w:afterAutospacing="1"/>
              <w:jc w:val="right"/>
            </w:pPr>
            <w:r>
              <w:rPr>
                <w:color w:val="000000"/>
              </w:rPr>
              <w:t>1,872,255</w:t>
            </w:r>
          </w:p>
        </w:tc>
      </w:tr>
    </w:tbl>
    <w:p w:rsidR="00F37FAE" w:rsidRDefault="004A4B2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rsidR="00F37FAE" w:rsidRDefault="00F37FAE">
      <w:pPr>
        <w:spacing w:after="0" w:line="240" w:lineRule="auto"/>
        <w:rPr>
          <w:b/>
          <w:sz w:val="24"/>
          <w:szCs w:val="24"/>
        </w:rPr>
      </w:pPr>
    </w:p>
    <w:p w:rsidR="00F37FAE" w:rsidRDefault="004A4B26">
      <w:pPr>
        <w:spacing w:after="0" w:line="240" w:lineRule="auto"/>
        <w:rPr>
          <w:b/>
          <w:sz w:val="24"/>
          <w:szCs w:val="24"/>
        </w:rPr>
      </w:pPr>
      <w:r>
        <w:rPr>
          <w:b/>
          <w:sz w:val="24"/>
          <w:szCs w:val="24"/>
        </w:rPr>
        <w:t>Narrative</w:t>
      </w:r>
    </w:p>
    <w:p w:rsidR="00F37FAE" w:rsidRDefault="00F37FAE">
      <w:pPr>
        <w:spacing w:after="0" w:line="240" w:lineRule="auto"/>
        <w:rPr>
          <w:rFonts w:cs="Arial"/>
        </w:rPr>
      </w:pPr>
    </w:p>
    <w:p w:rsidR="00F37FAE" w:rsidRDefault="00F37FAE">
      <w:pPr>
        <w:spacing w:after="0" w:line="240" w:lineRule="auto"/>
        <w:rPr>
          <w:b/>
          <w:sz w:val="24"/>
          <w:szCs w:val="24"/>
        </w:rPr>
      </w:pPr>
    </w:p>
    <w:p w:rsidR="00F37FAE" w:rsidRDefault="004A4B26">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F37FAE">
        <w:trPr>
          <w:cantSplit/>
        </w:trPr>
        <w:tc>
          <w:tcPr>
            <w:tcW w:w="2394" w:type="dxa"/>
          </w:tcPr>
          <w:p w:rsidR="00F37FAE" w:rsidRDefault="004A4B26">
            <w:pPr>
              <w:keepNext/>
              <w:widowControl w:val="0"/>
              <w:spacing w:after="0" w:line="240" w:lineRule="auto"/>
              <w:jc w:val="center"/>
              <w:rPr>
                <w:rFonts w:cs="Arial"/>
                <w:b/>
              </w:rPr>
            </w:pPr>
            <w:r>
              <w:rPr>
                <w:rFonts w:cs="Arial"/>
                <w:b/>
              </w:rPr>
              <w:t>Target Area</w:t>
            </w:r>
          </w:p>
        </w:tc>
        <w:tc>
          <w:tcPr>
            <w:tcW w:w="2394" w:type="dxa"/>
          </w:tcPr>
          <w:p w:rsidR="00F37FAE" w:rsidRDefault="004A4B26">
            <w:pPr>
              <w:keepNext/>
              <w:widowControl w:val="0"/>
              <w:spacing w:after="0" w:line="240" w:lineRule="auto"/>
              <w:jc w:val="center"/>
              <w:rPr>
                <w:rFonts w:cs="Arial"/>
                <w:b/>
              </w:rPr>
            </w:pPr>
            <w:r>
              <w:rPr>
                <w:rFonts w:cs="Arial"/>
                <w:b/>
              </w:rPr>
              <w:t>Planned Percentage of Allocation</w:t>
            </w:r>
          </w:p>
        </w:tc>
        <w:tc>
          <w:tcPr>
            <w:tcW w:w="2394" w:type="dxa"/>
          </w:tcPr>
          <w:p w:rsidR="00F37FAE" w:rsidRDefault="004A4B26">
            <w:pPr>
              <w:keepNext/>
              <w:spacing w:after="0" w:line="240" w:lineRule="auto"/>
              <w:jc w:val="center"/>
              <w:rPr>
                <w:rFonts w:cs="Arial"/>
                <w:b/>
              </w:rPr>
            </w:pPr>
            <w:r>
              <w:rPr>
                <w:rFonts w:cs="Arial"/>
                <w:b/>
              </w:rPr>
              <w:t>Actual Percentage of Allocation</w:t>
            </w:r>
          </w:p>
        </w:tc>
        <w:tc>
          <w:tcPr>
            <w:tcW w:w="2394" w:type="dxa"/>
          </w:tcPr>
          <w:p w:rsidR="00F37FAE" w:rsidRDefault="004A4B26">
            <w:pPr>
              <w:keepNext/>
              <w:widowControl w:val="0"/>
              <w:spacing w:after="0" w:line="240" w:lineRule="auto"/>
              <w:jc w:val="center"/>
              <w:rPr>
                <w:rFonts w:cs="Arial"/>
                <w:b/>
              </w:rPr>
            </w:pPr>
            <w:r>
              <w:rPr>
                <w:rFonts w:cs="Arial"/>
                <w:b/>
              </w:rPr>
              <w:t>Narrative Description</w:t>
            </w:r>
          </w:p>
        </w:tc>
      </w:tr>
      <w:tr w:rsidR="00F37FAE">
        <w:trPr>
          <w:cantSplit/>
        </w:trPr>
        <w:tc>
          <w:tcPr>
            <w:tcW w:w="0" w:type="auto"/>
            <w:vAlign w:val="bottom"/>
          </w:tcPr>
          <w:p w:rsidR="00F37FAE" w:rsidRDefault="004A4B26">
            <w:pPr>
              <w:spacing w:beforeAutospacing="1" w:afterAutospacing="1"/>
            </w:pPr>
            <w:r>
              <w:rPr>
                <w:color w:val="000000"/>
              </w:rPr>
              <w:t>ALL LMA'S OF THE CITY</w:t>
            </w:r>
          </w:p>
        </w:tc>
        <w:tc>
          <w:tcPr>
            <w:tcW w:w="0" w:type="auto"/>
            <w:vAlign w:val="bottom"/>
          </w:tcPr>
          <w:p w:rsidR="00F37FAE" w:rsidRDefault="004A4B26">
            <w:pPr>
              <w:spacing w:beforeAutospacing="1" w:afterAutospacing="1"/>
            </w:pPr>
            <w:r>
              <w:rPr>
                <w:color w:val="000000"/>
              </w:rPr>
              <w:t xml:space="preserve"> </w:t>
            </w:r>
          </w:p>
        </w:tc>
        <w:tc>
          <w:tcPr>
            <w:tcW w:w="0" w:type="auto"/>
            <w:vAlign w:val="bottom"/>
          </w:tcPr>
          <w:p w:rsidR="00F37FAE" w:rsidRDefault="004A4B26">
            <w:pPr>
              <w:spacing w:beforeAutospacing="1" w:afterAutospacing="1"/>
            </w:pPr>
            <w:r>
              <w:rPr>
                <w:color w:val="000000"/>
              </w:rPr>
              <w:t xml:space="preserve"> </w:t>
            </w:r>
          </w:p>
        </w:tc>
        <w:tc>
          <w:tcPr>
            <w:tcW w:w="0" w:type="auto"/>
            <w:vAlign w:val="bottom"/>
          </w:tcPr>
          <w:p w:rsidR="00F37FAE" w:rsidRDefault="004A4B26">
            <w:pPr>
              <w:spacing w:beforeAutospacing="1" w:afterAutospacing="1"/>
            </w:pPr>
            <w:r>
              <w:rPr>
                <w:color w:val="000000"/>
              </w:rPr>
              <w:t xml:space="preserve"> </w:t>
            </w:r>
          </w:p>
        </w:tc>
      </w:tr>
      <w:tr w:rsidR="00F37FAE">
        <w:trPr>
          <w:cantSplit/>
        </w:trPr>
        <w:tc>
          <w:tcPr>
            <w:tcW w:w="0" w:type="auto"/>
            <w:vAlign w:val="bottom"/>
          </w:tcPr>
          <w:p w:rsidR="00F37FAE" w:rsidRDefault="004A4B26">
            <w:pPr>
              <w:spacing w:beforeAutospacing="1" w:afterAutospacing="1"/>
            </w:pPr>
            <w:r>
              <w:rPr>
                <w:color w:val="000000"/>
              </w:rPr>
              <w:t>HISTORIC DOWNTOWN DISTRICT</w:t>
            </w:r>
          </w:p>
        </w:tc>
        <w:tc>
          <w:tcPr>
            <w:tcW w:w="0" w:type="auto"/>
            <w:vAlign w:val="bottom"/>
          </w:tcPr>
          <w:p w:rsidR="00F37FAE" w:rsidRDefault="004A4B26">
            <w:pPr>
              <w:spacing w:beforeAutospacing="1" w:afterAutospacing="1"/>
            </w:pPr>
            <w:r>
              <w:rPr>
                <w:color w:val="000000"/>
              </w:rPr>
              <w:t xml:space="preserve"> </w:t>
            </w:r>
          </w:p>
        </w:tc>
        <w:tc>
          <w:tcPr>
            <w:tcW w:w="0" w:type="auto"/>
            <w:vAlign w:val="bottom"/>
          </w:tcPr>
          <w:p w:rsidR="00F37FAE" w:rsidRDefault="004A4B26">
            <w:pPr>
              <w:spacing w:beforeAutospacing="1" w:afterAutospacing="1"/>
            </w:pPr>
            <w:r>
              <w:rPr>
                <w:color w:val="000000"/>
              </w:rPr>
              <w:t xml:space="preserve"> </w:t>
            </w:r>
          </w:p>
        </w:tc>
        <w:tc>
          <w:tcPr>
            <w:tcW w:w="0" w:type="auto"/>
            <w:vAlign w:val="bottom"/>
          </w:tcPr>
          <w:p w:rsidR="00F37FAE" w:rsidRDefault="004A4B26">
            <w:pPr>
              <w:spacing w:beforeAutospacing="1" w:afterAutospacing="1"/>
            </w:pPr>
            <w:r>
              <w:rPr>
                <w:color w:val="000000"/>
              </w:rPr>
              <w:t xml:space="preserve"> </w:t>
            </w:r>
          </w:p>
        </w:tc>
      </w:tr>
      <w:tr w:rsidR="00F37FAE">
        <w:trPr>
          <w:cantSplit/>
        </w:trPr>
        <w:tc>
          <w:tcPr>
            <w:tcW w:w="0" w:type="auto"/>
            <w:vAlign w:val="bottom"/>
          </w:tcPr>
          <w:p w:rsidR="00F37FAE" w:rsidRDefault="004A4B26">
            <w:pPr>
              <w:spacing w:beforeAutospacing="1" w:afterAutospacing="1"/>
            </w:pPr>
            <w:r>
              <w:rPr>
                <w:color w:val="000000"/>
              </w:rPr>
              <w:t>LMA'S OF CITY</w:t>
            </w:r>
          </w:p>
        </w:tc>
        <w:tc>
          <w:tcPr>
            <w:tcW w:w="0" w:type="auto"/>
            <w:vAlign w:val="bottom"/>
          </w:tcPr>
          <w:p w:rsidR="00F37FAE" w:rsidRDefault="004A4B26">
            <w:pPr>
              <w:spacing w:beforeAutospacing="1" w:afterAutospacing="1"/>
            </w:pPr>
            <w:r>
              <w:rPr>
                <w:color w:val="000000"/>
              </w:rPr>
              <w:t>100</w:t>
            </w:r>
          </w:p>
        </w:tc>
        <w:tc>
          <w:tcPr>
            <w:tcW w:w="0" w:type="auto"/>
            <w:vAlign w:val="bottom"/>
          </w:tcPr>
          <w:p w:rsidR="00F37FAE" w:rsidRDefault="004A4B26">
            <w:pPr>
              <w:spacing w:beforeAutospacing="1" w:afterAutospacing="1"/>
            </w:pPr>
            <w:r>
              <w:rPr>
                <w:color w:val="000000"/>
              </w:rPr>
              <w:t>100</w:t>
            </w:r>
          </w:p>
        </w:tc>
        <w:tc>
          <w:tcPr>
            <w:tcW w:w="0" w:type="auto"/>
            <w:vAlign w:val="bottom"/>
          </w:tcPr>
          <w:p w:rsidR="00F37FAE" w:rsidRDefault="004A4B26">
            <w:pPr>
              <w:spacing w:beforeAutospacing="1" w:afterAutospacing="1"/>
            </w:pPr>
            <w:r>
              <w:rPr>
                <w:color w:val="000000"/>
              </w:rPr>
              <w:t xml:space="preserve"> </w:t>
            </w:r>
          </w:p>
        </w:tc>
      </w:tr>
      <w:tr w:rsidR="00F37FAE">
        <w:trPr>
          <w:cantSplit/>
        </w:trPr>
        <w:tc>
          <w:tcPr>
            <w:tcW w:w="0" w:type="auto"/>
            <w:vAlign w:val="bottom"/>
          </w:tcPr>
          <w:p w:rsidR="00F37FAE" w:rsidRDefault="004A4B26">
            <w:pPr>
              <w:spacing w:beforeAutospacing="1" w:afterAutospacing="1"/>
            </w:pPr>
            <w:r>
              <w:rPr>
                <w:color w:val="000000"/>
              </w:rPr>
              <w:t>SOUTH BARBERTON</w:t>
            </w:r>
          </w:p>
        </w:tc>
        <w:tc>
          <w:tcPr>
            <w:tcW w:w="0" w:type="auto"/>
            <w:vAlign w:val="bottom"/>
          </w:tcPr>
          <w:p w:rsidR="00F37FAE" w:rsidRDefault="004A4B26">
            <w:pPr>
              <w:spacing w:beforeAutospacing="1" w:afterAutospacing="1"/>
            </w:pPr>
            <w:r>
              <w:rPr>
                <w:color w:val="000000"/>
              </w:rPr>
              <w:t xml:space="preserve"> </w:t>
            </w:r>
          </w:p>
        </w:tc>
        <w:tc>
          <w:tcPr>
            <w:tcW w:w="0" w:type="auto"/>
            <w:vAlign w:val="bottom"/>
          </w:tcPr>
          <w:p w:rsidR="00F37FAE" w:rsidRDefault="004A4B26">
            <w:pPr>
              <w:spacing w:beforeAutospacing="1" w:afterAutospacing="1"/>
            </w:pPr>
            <w:r>
              <w:rPr>
                <w:color w:val="000000"/>
              </w:rPr>
              <w:t xml:space="preserve"> </w:t>
            </w:r>
          </w:p>
        </w:tc>
        <w:tc>
          <w:tcPr>
            <w:tcW w:w="0" w:type="auto"/>
            <w:vAlign w:val="bottom"/>
          </w:tcPr>
          <w:p w:rsidR="00F37FAE" w:rsidRDefault="004A4B26">
            <w:pPr>
              <w:spacing w:beforeAutospacing="1" w:afterAutospacing="1"/>
            </w:pPr>
            <w:r>
              <w:rPr>
                <w:color w:val="000000"/>
              </w:rPr>
              <w:t xml:space="preserve"> </w:t>
            </w:r>
          </w:p>
        </w:tc>
      </w:tr>
      <w:tr w:rsidR="00F37FAE">
        <w:trPr>
          <w:cantSplit/>
        </w:trPr>
        <w:tc>
          <w:tcPr>
            <w:tcW w:w="0" w:type="auto"/>
            <w:vAlign w:val="bottom"/>
          </w:tcPr>
          <w:p w:rsidR="00F37FAE" w:rsidRDefault="004A4B26">
            <w:pPr>
              <w:spacing w:beforeAutospacing="1" w:afterAutospacing="1"/>
            </w:pPr>
            <w:r>
              <w:rPr>
                <w:color w:val="000000"/>
              </w:rPr>
              <w:t>WUNDERLICH NEIGHBORHOOD</w:t>
            </w:r>
          </w:p>
        </w:tc>
        <w:tc>
          <w:tcPr>
            <w:tcW w:w="0" w:type="auto"/>
            <w:vAlign w:val="bottom"/>
          </w:tcPr>
          <w:p w:rsidR="00F37FAE" w:rsidRDefault="004A4B26">
            <w:pPr>
              <w:spacing w:beforeAutospacing="1" w:afterAutospacing="1"/>
            </w:pPr>
            <w:r>
              <w:rPr>
                <w:color w:val="000000"/>
              </w:rPr>
              <w:t xml:space="preserve"> </w:t>
            </w:r>
          </w:p>
        </w:tc>
        <w:tc>
          <w:tcPr>
            <w:tcW w:w="0" w:type="auto"/>
            <w:vAlign w:val="bottom"/>
          </w:tcPr>
          <w:p w:rsidR="00F37FAE" w:rsidRDefault="004A4B26">
            <w:pPr>
              <w:spacing w:beforeAutospacing="1" w:afterAutospacing="1"/>
            </w:pPr>
            <w:r>
              <w:rPr>
                <w:color w:val="000000"/>
              </w:rPr>
              <w:t xml:space="preserve"> </w:t>
            </w:r>
          </w:p>
        </w:tc>
        <w:tc>
          <w:tcPr>
            <w:tcW w:w="0" w:type="auto"/>
            <w:vAlign w:val="bottom"/>
          </w:tcPr>
          <w:p w:rsidR="00F37FAE" w:rsidRDefault="004A4B26">
            <w:pPr>
              <w:spacing w:beforeAutospacing="1" w:afterAutospacing="1"/>
            </w:pPr>
            <w:r>
              <w:rPr>
                <w:color w:val="000000"/>
              </w:rPr>
              <w:t xml:space="preserve"> </w:t>
            </w:r>
          </w:p>
        </w:tc>
      </w:tr>
    </w:tbl>
    <w:p w:rsidR="00F37FAE" w:rsidRDefault="004A4B2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rsidR="00F37FAE" w:rsidRDefault="00F37FAE">
      <w:pPr>
        <w:keepNext/>
        <w:widowControl w:val="0"/>
        <w:spacing w:line="204" w:lineRule="auto"/>
        <w:rPr>
          <w:b/>
          <w:sz w:val="24"/>
          <w:szCs w:val="24"/>
        </w:rPr>
      </w:pPr>
    </w:p>
    <w:p w:rsidR="00F37FAE" w:rsidRDefault="004A4B26">
      <w:pPr>
        <w:widowControl w:val="0"/>
        <w:spacing w:line="204" w:lineRule="auto"/>
        <w:rPr>
          <w:b/>
          <w:sz w:val="24"/>
          <w:szCs w:val="24"/>
        </w:rPr>
      </w:pPr>
      <w:r>
        <w:rPr>
          <w:b/>
          <w:sz w:val="24"/>
          <w:szCs w:val="24"/>
        </w:rPr>
        <w:t>Narrative</w:t>
      </w:r>
    </w:p>
    <w:p w:rsidR="00F37FAE" w:rsidRDefault="00F37FAE">
      <w:pPr>
        <w:widowControl w:val="0"/>
        <w:spacing w:line="204" w:lineRule="auto"/>
        <w:rPr>
          <w:rFonts w:cs="Arial"/>
        </w:rPr>
      </w:pPr>
    </w:p>
    <w:p w:rsidR="00F37FAE" w:rsidRDefault="004A4B26">
      <w:pPr>
        <w:pageBreakBefore/>
        <w:widowControl w:val="0"/>
        <w:spacing w:line="240" w:lineRule="auto"/>
        <w:rPr>
          <w:b/>
          <w:sz w:val="24"/>
          <w:szCs w:val="24"/>
        </w:rPr>
      </w:pPr>
      <w:r>
        <w:rPr>
          <w:b/>
          <w:sz w:val="24"/>
          <w:szCs w:val="24"/>
        </w:rPr>
        <w:t>Leveraging</w:t>
      </w:r>
    </w:p>
    <w:p w:rsidR="00F37FAE" w:rsidRDefault="004A4B26">
      <w:pPr>
        <w:widowControl w:val="0"/>
        <w:spacing w:line="240" w:lineRule="auto"/>
        <w:rPr>
          <w:b/>
          <w:sz w:val="24"/>
          <w:szCs w:val="24"/>
        </w:rPr>
      </w:pPr>
      <w:r>
        <w:rPr>
          <w:b/>
          <w:sz w:val="24"/>
          <w:szCs w:val="24"/>
        </w:rPr>
        <w:t xml:space="preserve">Explain how federal </w:t>
      </w:r>
      <w:r>
        <w:rPr>
          <w:b/>
          <w:sz w:val="24"/>
          <w:szCs w:val="24"/>
        </w:rPr>
        <w:t>funds  leveraged additional resources (private, state and local funds), including a description of how matching requirements were satisfied, as well as how any publicly owned land or property located within the jurisdiction that were used to address the ne</w:t>
      </w:r>
      <w:r>
        <w:rPr>
          <w:b/>
          <w:sz w:val="24"/>
          <w:szCs w:val="24"/>
        </w:rPr>
        <w:t>eds identified in the plan.</w:t>
      </w:r>
    </w:p>
    <w:p w:rsidR="00F37FAE" w:rsidRDefault="004A4B26">
      <w:pPr>
        <w:widowControl w:val="0"/>
        <w:spacing w:beforeAutospacing="1" w:afterAutospacing="1"/>
        <w:rPr>
          <w:sz w:val="24"/>
          <w:szCs w:val="24"/>
        </w:rPr>
      </w:pPr>
      <w:r>
        <w:rPr>
          <w:sz w:val="24"/>
          <w:szCs w:val="24"/>
        </w:rPr>
        <w:t>We provided funds to 4 public service organizations for a total of $58,400.00. These funds were used to leverage other private, state and local resources for a total of $298,582 of additional funds. Neither publicly owned land n</w:t>
      </w:r>
      <w:r>
        <w:rPr>
          <w:sz w:val="24"/>
          <w:szCs w:val="24"/>
        </w:rPr>
        <w:t>or property was used to address the needs identified in the plan in 2023.</w:t>
      </w:r>
    </w:p>
    <w:p w:rsidR="00F37FAE" w:rsidRDefault="00F37FAE">
      <w:pPr>
        <w:widowControl w:val="0"/>
        <w:spacing w:after="0" w:line="240" w:lineRule="auto"/>
        <w:rPr>
          <w:sz w:val="24"/>
          <w:szCs w:val="24"/>
        </w:rPr>
      </w:pPr>
    </w:p>
    <w:p w:rsidR="00F37FAE" w:rsidRDefault="00F37FAE">
      <w:pPr>
        <w:spacing w:after="0" w:line="240" w:lineRule="auto"/>
      </w:pPr>
      <w:bookmarkStart w:id="2" w:name="_Toc309810475"/>
    </w:p>
    <w:p w:rsidR="00F37FAE" w:rsidRDefault="00F37FAE">
      <w:pPr>
        <w:sectPr w:rsidR="00F37FAE">
          <w:pgSz w:w="12240" w:h="15840" w:code="1"/>
          <w:pgMar w:top="1440" w:right="1440" w:bottom="1440" w:left="1440" w:header="720" w:footer="720" w:gutter="0"/>
          <w:cols w:space="720"/>
          <w:docGrid w:linePitch="360"/>
        </w:sectPr>
      </w:pPr>
    </w:p>
    <w:p w:rsidR="00F37FAE" w:rsidRDefault="004A4B26">
      <w:pPr>
        <w:pStyle w:val="Heading2"/>
        <w:rPr>
          <w:rFonts w:ascii="Calibri" w:hAnsi="Calibri"/>
          <w:i w:val="0"/>
        </w:rPr>
      </w:pPr>
      <w:r>
        <w:rPr>
          <w:rFonts w:ascii="Calibri" w:hAnsi="Calibri"/>
          <w:i w:val="0"/>
        </w:rPr>
        <w:t>CR-20 - Affordable Housing 91.520(b)</w:t>
      </w:r>
    </w:p>
    <w:p w:rsidR="00F37FAE" w:rsidRDefault="004A4B26">
      <w:pPr>
        <w:keepNext/>
        <w:widowControl w:val="0"/>
        <w:spacing w:after="0" w:line="240" w:lineRule="auto"/>
        <w:rPr>
          <w:b/>
          <w:sz w:val="24"/>
          <w:szCs w:val="24"/>
        </w:rPr>
      </w:pPr>
      <w:r>
        <w:rPr>
          <w:b/>
          <w:sz w:val="24"/>
          <w:szCs w:val="24"/>
        </w:rPr>
        <w:t xml:space="preserve">Evaluation of the jurisdiction's progress in providing affordable housing, including the number and types of families served, the number </w:t>
      </w:r>
      <w:r>
        <w:rPr>
          <w:b/>
          <w:sz w:val="24"/>
          <w:szCs w:val="24"/>
        </w:rPr>
        <w:t>of extremely low-income, low-income, moderate-income, and middle-income persons served.</w:t>
      </w:r>
    </w:p>
    <w:p w:rsidR="00F37FAE" w:rsidRDefault="00F37FAE">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F37FAE">
        <w:trPr>
          <w:cantSplit/>
          <w:tblHeader/>
        </w:trPr>
        <w:tc>
          <w:tcPr>
            <w:tcW w:w="4293" w:type="dxa"/>
          </w:tcPr>
          <w:p w:rsidR="00F37FAE" w:rsidRDefault="00F37FAE">
            <w:pPr>
              <w:pStyle w:val="Caption"/>
              <w:keepNext/>
              <w:widowControl w:val="0"/>
              <w:jc w:val="center"/>
              <w:rPr>
                <w:rFonts w:ascii="Calibri" w:hAnsi="Calibri"/>
                <w:sz w:val="22"/>
                <w:szCs w:val="22"/>
              </w:rPr>
            </w:pPr>
          </w:p>
        </w:tc>
        <w:tc>
          <w:tcPr>
            <w:tcW w:w="2648" w:type="dxa"/>
          </w:tcPr>
          <w:p w:rsidR="00F37FAE" w:rsidRDefault="004A4B26">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F37FAE" w:rsidRDefault="004A4B26">
            <w:pPr>
              <w:pStyle w:val="Caption"/>
              <w:keepNext/>
              <w:widowControl w:val="0"/>
              <w:jc w:val="center"/>
              <w:rPr>
                <w:rFonts w:ascii="Calibri" w:hAnsi="Calibri"/>
                <w:sz w:val="22"/>
                <w:szCs w:val="22"/>
              </w:rPr>
            </w:pPr>
            <w:r>
              <w:rPr>
                <w:rFonts w:ascii="Calibri" w:hAnsi="Calibri"/>
                <w:sz w:val="22"/>
                <w:szCs w:val="22"/>
              </w:rPr>
              <w:t>Actual</w:t>
            </w:r>
          </w:p>
        </w:tc>
      </w:tr>
      <w:tr w:rsidR="00F37FAE">
        <w:trPr>
          <w:cantSplit/>
        </w:trPr>
        <w:tc>
          <w:tcPr>
            <w:tcW w:w="0" w:type="auto"/>
            <w:vAlign w:val="bottom"/>
          </w:tcPr>
          <w:p w:rsidR="00F37FAE" w:rsidRDefault="004A4B26">
            <w:pPr>
              <w:spacing w:beforeAutospacing="1" w:afterAutospacing="1"/>
            </w:pPr>
            <w:r>
              <w:rPr>
                <w:color w:val="000000"/>
              </w:rPr>
              <w:t>Number of Homeless households to be provided affordable housing units</w:t>
            </w:r>
          </w:p>
        </w:tc>
        <w:tc>
          <w:tcPr>
            <w:tcW w:w="0" w:type="auto"/>
            <w:vAlign w:val="bottom"/>
          </w:tcPr>
          <w:p w:rsidR="00F37FAE" w:rsidRDefault="004A4B26">
            <w:pPr>
              <w:spacing w:beforeAutospacing="1" w:afterAutospacing="1"/>
              <w:jc w:val="right"/>
            </w:pPr>
            <w:r>
              <w:rPr>
                <w:color w:val="000000"/>
              </w:rPr>
              <w:t>5</w:t>
            </w:r>
          </w:p>
        </w:tc>
        <w:tc>
          <w:tcPr>
            <w:tcW w:w="0" w:type="auto"/>
            <w:vAlign w:val="bottom"/>
          </w:tcPr>
          <w:p w:rsidR="00F37FAE" w:rsidRDefault="004A4B26">
            <w:pPr>
              <w:spacing w:beforeAutospacing="1" w:afterAutospacing="1"/>
              <w:jc w:val="right"/>
            </w:pPr>
            <w:r>
              <w:rPr>
                <w:color w:val="000000"/>
              </w:rPr>
              <w:t>0</w:t>
            </w:r>
          </w:p>
        </w:tc>
      </w:tr>
      <w:tr w:rsidR="00F37FAE">
        <w:trPr>
          <w:cantSplit/>
        </w:trPr>
        <w:tc>
          <w:tcPr>
            <w:tcW w:w="0" w:type="auto"/>
            <w:vAlign w:val="bottom"/>
          </w:tcPr>
          <w:p w:rsidR="00F37FAE" w:rsidRDefault="004A4B26">
            <w:pPr>
              <w:spacing w:beforeAutospacing="1" w:afterAutospacing="1"/>
            </w:pPr>
            <w:r>
              <w:rPr>
                <w:color w:val="000000"/>
              </w:rPr>
              <w:t>Number of Non-Homeless households to be provided affordable housing units</w:t>
            </w:r>
          </w:p>
        </w:tc>
        <w:tc>
          <w:tcPr>
            <w:tcW w:w="0" w:type="auto"/>
            <w:vAlign w:val="bottom"/>
          </w:tcPr>
          <w:p w:rsidR="00F37FAE" w:rsidRDefault="004A4B26">
            <w:pPr>
              <w:spacing w:beforeAutospacing="1" w:afterAutospacing="1"/>
              <w:jc w:val="right"/>
            </w:pPr>
            <w:r>
              <w:rPr>
                <w:color w:val="000000"/>
              </w:rPr>
              <w:t>0</w:t>
            </w:r>
          </w:p>
        </w:tc>
        <w:tc>
          <w:tcPr>
            <w:tcW w:w="0" w:type="auto"/>
            <w:vAlign w:val="bottom"/>
          </w:tcPr>
          <w:p w:rsidR="00F37FAE" w:rsidRDefault="004A4B26">
            <w:pPr>
              <w:spacing w:beforeAutospacing="1" w:afterAutospacing="1"/>
              <w:jc w:val="right"/>
            </w:pPr>
            <w:r>
              <w:rPr>
                <w:color w:val="000000"/>
              </w:rPr>
              <w:t>0</w:t>
            </w:r>
          </w:p>
        </w:tc>
      </w:tr>
      <w:tr w:rsidR="00F37FAE">
        <w:trPr>
          <w:cantSplit/>
        </w:trPr>
        <w:tc>
          <w:tcPr>
            <w:tcW w:w="0" w:type="auto"/>
            <w:vAlign w:val="bottom"/>
          </w:tcPr>
          <w:p w:rsidR="00F37FAE" w:rsidRDefault="004A4B26">
            <w:pPr>
              <w:spacing w:beforeAutospacing="1" w:afterAutospacing="1"/>
            </w:pPr>
            <w:r>
              <w:rPr>
                <w:color w:val="000000"/>
              </w:rPr>
              <w:t>Number of Special-Needs households to be provided affordable housing units</w:t>
            </w:r>
          </w:p>
        </w:tc>
        <w:tc>
          <w:tcPr>
            <w:tcW w:w="0" w:type="auto"/>
            <w:vAlign w:val="bottom"/>
          </w:tcPr>
          <w:p w:rsidR="00F37FAE" w:rsidRDefault="004A4B26">
            <w:pPr>
              <w:spacing w:beforeAutospacing="1" w:afterAutospacing="1"/>
              <w:jc w:val="right"/>
            </w:pPr>
            <w:r>
              <w:rPr>
                <w:color w:val="000000"/>
              </w:rPr>
              <w:t>0</w:t>
            </w:r>
          </w:p>
        </w:tc>
        <w:tc>
          <w:tcPr>
            <w:tcW w:w="0" w:type="auto"/>
            <w:vAlign w:val="bottom"/>
          </w:tcPr>
          <w:p w:rsidR="00F37FAE" w:rsidRDefault="004A4B26">
            <w:pPr>
              <w:spacing w:beforeAutospacing="1" w:afterAutospacing="1"/>
              <w:jc w:val="right"/>
            </w:pPr>
            <w:r>
              <w:rPr>
                <w:color w:val="000000"/>
              </w:rPr>
              <w:t>0</w:t>
            </w:r>
          </w:p>
        </w:tc>
      </w:tr>
      <w:tr w:rsidR="00F37FAE">
        <w:trPr>
          <w:cantSplit/>
        </w:trPr>
        <w:tc>
          <w:tcPr>
            <w:tcW w:w="0" w:type="auto"/>
          </w:tcPr>
          <w:p w:rsidR="00F37FAE" w:rsidRDefault="004A4B26">
            <w:pPr>
              <w:spacing w:beforeAutospacing="1" w:afterAutospacing="1"/>
            </w:pPr>
            <w:r>
              <w:rPr>
                <w:b/>
                <w:color w:val="000000"/>
              </w:rPr>
              <w:t>Total</w:t>
            </w:r>
          </w:p>
        </w:tc>
        <w:tc>
          <w:tcPr>
            <w:tcW w:w="0" w:type="auto"/>
            <w:vAlign w:val="bottom"/>
          </w:tcPr>
          <w:p w:rsidR="00F37FAE" w:rsidRDefault="004A4B26">
            <w:pPr>
              <w:spacing w:beforeAutospacing="1" w:afterAutospacing="1"/>
              <w:jc w:val="right"/>
            </w:pPr>
            <w:r>
              <w:rPr>
                <w:b/>
                <w:color w:val="000000"/>
              </w:rPr>
              <w:t>5</w:t>
            </w:r>
          </w:p>
        </w:tc>
        <w:tc>
          <w:tcPr>
            <w:tcW w:w="0" w:type="auto"/>
            <w:vAlign w:val="bottom"/>
          </w:tcPr>
          <w:p w:rsidR="00F37FAE" w:rsidRDefault="004A4B26">
            <w:pPr>
              <w:spacing w:beforeAutospacing="1" w:afterAutospacing="1"/>
              <w:jc w:val="right"/>
            </w:pPr>
            <w:r>
              <w:rPr>
                <w:b/>
                <w:color w:val="000000"/>
              </w:rPr>
              <w:t>0</w:t>
            </w:r>
          </w:p>
        </w:tc>
      </w:tr>
    </w:tbl>
    <w:p w:rsidR="00F37FAE" w:rsidRDefault="004A4B2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rsidR="00F37FAE" w:rsidRDefault="00F37FAE"/>
    <w:p w:rsidR="00F37FAE" w:rsidRDefault="00F37FAE"/>
    <w:p w:rsidR="00F37FAE" w:rsidRDefault="00F37FAE">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F37FAE">
        <w:trPr>
          <w:cantSplit/>
          <w:tblHeader/>
        </w:trPr>
        <w:tc>
          <w:tcPr>
            <w:tcW w:w="4293" w:type="dxa"/>
          </w:tcPr>
          <w:p w:rsidR="00F37FAE" w:rsidRDefault="00F37FAE">
            <w:pPr>
              <w:pStyle w:val="Caption"/>
              <w:keepNext/>
              <w:widowControl w:val="0"/>
              <w:jc w:val="center"/>
              <w:rPr>
                <w:rFonts w:ascii="Calibri" w:hAnsi="Calibri"/>
                <w:sz w:val="22"/>
                <w:szCs w:val="22"/>
              </w:rPr>
            </w:pPr>
          </w:p>
        </w:tc>
        <w:tc>
          <w:tcPr>
            <w:tcW w:w="2648" w:type="dxa"/>
          </w:tcPr>
          <w:p w:rsidR="00F37FAE" w:rsidRDefault="004A4B26">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F37FAE" w:rsidRDefault="004A4B26">
            <w:pPr>
              <w:pStyle w:val="Caption"/>
              <w:keepNext/>
              <w:widowControl w:val="0"/>
              <w:jc w:val="center"/>
              <w:rPr>
                <w:rFonts w:ascii="Calibri" w:hAnsi="Calibri"/>
                <w:sz w:val="22"/>
                <w:szCs w:val="22"/>
              </w:rPr>
            </w:pPr>
            <w:r>
              <w:rPr>
                <w:rFonts w:ascii="Calibri" w:hAnsi="Calibri"/>
                <w:sz w:val="22"/>
                <w:szCs w:val="22"/>
              </w:rPr>
              <w:t>Actual</w:t>
            </w:r>
          </w:p>
        </w:tc>
      </w:tr>
      <w:tr w:rsidR="00F37FAE">
        <w:trPr>
          <w:cantSplit/>
        </w:trPr>
        <w:tc>
          <w:tcPr>
            <w:tcW w:w="0" w:type="auto"/>
            <w:vAlign w:val="bottom"/>
          </w:tcPr>
          <w:p w:rsidR="00F37FAE" w:rsidRDefault="004A4B26">
            <w:pPr>
              <w:spacing w:beforeAutospacing="1" w:afterAutospacing="1"/>
            </w:pPr>
            <w:r>
              <w:rPr>
                <w:color w:val="000000"/>
              </w:rPr>
              <w:t>Number of households supported through Rental Assistance</w:t>
            </w:r>
          </w:p>
        </w:tc>
        <w:tc>
          <w:tcPr>
            <w:tcW w:w="0" w:type="auto"/>
            <w:vAlign w:val="bottom"/>
          </w:tcPr>
          <w:p w:rsidR="00F37FAE" w:rsidRDefault="004A4B26">
            <w:pPr>
              <w:spacing w:beforeAutospacing="1" w:afterAutospacing="1"/>
              <w:jc w:val="right"/>
            </w:pPr>
            <w:r>
              <w:rPr>
                <w:color w:val="000000"/>
              </w:rPr>
              <w:t>0</w:t>
            </w:r>
          </w:p>
        </w:tc>
        <w:tc>
          <w:tcPr>
            <w:tcW w:w="0" w:type="auto"/>
            <w:vAlign w:val="bottom"/>
          </w:tcPr>
          <w:p w:rsidR="00F37FAE" w:rsidRDefault="004A4B26">
            <w:pPr>
              <w:spacing w:beforeAutospacing="1" w:afterAutospacing="1"/>
              <w:jc w:val="right"/>
            </w:pPr>
            <w:r>
              <w:rPr>
                <w:color w:val="000000"/>
              </w:rPr>
              <w:t>0</w:t>
            </w:r>
          </w:p>
        </w:tc>
      </w:tr>
      <w:tr w:rsidR="00F37FAE">
        <w:trPr>
          <w:cantSplit/>
        </w:trPr>
        <w:tc>
          <w:tcPr>
            <w:tcW w:w="0" w:type="auto"/>
            <w:vAlign w:val="bottom"/>
          </w:tcPr>
          <w:p w:rsidR="00F37FAE" w:rsidRDefault="004A4B26">
            <w:pPr>
              <w:spacing w:beforeAutospacing="1" w:afterAutospacing="1"/>
            </w:pPr>
            <w:r>
              <w:rPr>
                <w:color w:val="000000"/>
              </w:rPr>
              <w:t>Number of households supported through The Production of New Units</w:t>
            </w:r>
          </w:p>
        </w:tc>
        <w:tc>
          <w:tcPr>
            <w:tcW w:w="0" w:type="auto"/>
            <w:vAlign w:val="bottom"/>
          </w:tcPr>
          <w:p w:rsidR="00F37FAE" w:rsidRDefault="004A4B26">
            <w:pPr>
              <w:spacing w:beforeAutospacing="1" w:afterAutospacing="1"/>
              <w:jc w:val="right"/>
            </w:pPr>
            <w:r>
              <w:rPr>
                <w:color w:val="000000"/>
              </w:rPr>
              <w:t>0</w:t>
            </w:r>
          </w:p>
        </w:tc>
        <w:tc>
          <w:tcPr>
            <w:tcW w:w="0" w:type="auto"/>
            <w:vAlign w:val="bottom"/>
          </w:tcPr>
          <w:p w:rsidR="00F37FAE" w:rsidRDefault="004A4B26">
            <w:pPr>
              <w:spacing w:beforeAutospacing="1" w:afterAutospacing="1"/>
              <w:jc w:val="right"/>
            </w:pPr>
            <w:r>
              <w:rPr>
                <w:color w:val="000000"/>
              </w:rPr>
              <w:t>0</w:t>
            </w:r>
          </w:p>
        </w:tc>
      </w:tr>
      <w:tr w:rsidR="00F37FAE">
        <w:trPr>
          <w:cantSplit/>
        </w:trPr>
        <w:tc>
          <w:tcPr>
            <w:tcW w:w="0" w:type="auto"/>
            <w:vAlign w:val="bottom"/>
          </w:tcPr>
          <w:p w:rsidR="00F37FAE" w:rsidRDefault="004A4B26">
            <w:pPr>
              <w:spacing w:beforeAutospacing="1" w:afterAutospacing="1"/>
            </w:pPr>
            <w:r>
              <w:rPr>
                <w:color w:val="000000"/>
              </w:rPr>
              <w:t>Number of households supported through Rehab of Existing Units</w:t>
            </w:r>
          </w:p>
        </w:tc>
        <w:tc>
          <w:tcPr>
            <w:tcW w:w="0" w:type="auto"/>
            <w:vAlign w:val="bottom"/>
          </w:tcPr>
          <w:p w:rsidR="00F37FAE" w:rsidRDefault="004A4B26">
            <w:pPr>
              <w:spacing w:beforeAutospacing="1" w:afterAutospacing="1"/>
              <w:jc w:val="right"/>
            </w:pPr>
            <w:r>
              <w:rPr>
                <w:color w:val="000000"/>
              </w:rPr>
              <w:t>7</w:t>
            </w:r>
          </w:p>
        </w:tc>
        <w:tc>
          <w:tcPr>
            <w:tcW w:w="0" w:type="auto"/>
            <w:vAlign w:val="bottom"/>
          </w:tcPr>
          <w:p w:rsidR="00F37FAE" w:rsidRDefault="004A4B26">
            <w:pPr>
              <w:spacing w:beforeAutospacing="1" w:afterAutospacing="1"/>
              <w:jc w:val="right"/>
            </w:pPr>
            <w:r>
              <w:rPr>
                <w:color w:val="000000"/>
              </w:rPr>
              <w:t>0</w:t>
            </w:r>
          </w:p>
        </w:tc>
      </w:tr>
      <w:tr w:rsidR="00F37FAE">
        <w:trPr>
          <w:cantSplit/>
        </w:trPr>
        <w:tc>
          <w:tcPr>
            <w:tcW w:w="0" w:type="auto"/>
            <w:vAlign w:val="bottom"/>
          </w:tcPr>
          <w:p w:rsidR="00F37FAE" w:rsidRDefault="004A4B26">
            <w:pPr>
              <w:spacing w:beforeAutospacing="1" w:afterAutospacing="1"/>
            </w:pPr>
            <w:r>
              <w:rPr>
                <w:color w:val="000000"/>
              </w:rPr>
              <w:t>Number of households supported through Acquisition of Existing Units</w:t>
            </w:r>
          </w:p>
        </w:tc>
        <w:tc>
          <w:tcPr>
            <w:tcW w:w="0" w:type="auto"/>
            <w:vAlign w:val="bottom"/>
          </w:tcPr>
          <w:p w:rsidR="00F37FAE" w:rsidRDefault="004A4B26">
            <w:pPr>
              <w:spacing w:beforeAutospacing="1" w:afterAutospacing="1"/>
              <w:jc w:val="right"/>
            </w:pPr>
            <w:r>
              <w:rPr>
                <w:color w:val="000000"/>
              </w:rPr>
              <w:t>0</w:t>
            </w:r>
          </w:p>
        </w:tc>
        <w:tc>
          <w:tcPr>
            <w:tcW w:w="0" w:type="auto"/>
            <w:vAlign w:val="bottom"/>
          </w:tcPr>
          <w:p w:rsidR="00F37FAE" w:rsidRDefault="004A4B26">
            <w:pPr>
              <w:spacing w:beforeAutospacing="1" w:afterAutospacing="1"/>
              <w:jc w:val="right"/>
            </w:pPr>
            <w:r>
              <w:rPr>
                <w:color w:val="000000"/>
              </w:rPr>
              <w:t>0</w:t>
            </w:r>
          </w:p>
        </w:tc>
      </w:tr>
      <w:tr w:rsidR="00F37FAE">
        <w:trPr>
          <w:cantSplit/>
        </w:trPr>
        <w:tc>
          <w:tcPr>
            <w:tcW w:w="0" w:type="auto"/>
          </w:tcPr>
          <w:p w:rsidR="00F37FAE" w:rsidRDefault="004A4B26">
            <w:pPr>
              <w:spacing w:beforeAutospacing="1" w:afterAutospacing="1"/>
            </w:pPr>
            <w:r>
              <w:rPr>
                <w:b/>
                <w:color w:val="000000"/>
              </w:rPr>
              <w:t>Total</w:t>
            </w:r>
          </w:p>
        </w:tc>
        <w:tc>
          <w:tcPr>
            <w:tcW w:w="0" w:type="auto"/>
            <w:vAlign w:val="bottom"/>
          </w:tcPr>
          <w:p w:rsidR="00F37FAE" w:rsidRDefault="004A4B26">
            <w:pPr>
              <w:spacing w:beforeAutospacing="1" w:afterAutospacing="1"/>
              <w:jc w:val="right"/>
            </w:pPr>
            <w:r>
              <w:rPr>
                <w:b/>
                <w:color w:val="000000"/>
              </w:rPr>
              <w:t>7</w:t>
            </w:r>
          </w:p>
        </w:tc>
        <w:tc>
          <w:tcPr>
            <w:tcW w:w="0" w:type="auto"/>
            <w:vAlign w:val="bottom"/>
          </w:tcPr>
          <w:p w:rsidR="00F37FAE" w:rsidRDefault="004A4B26">
            <w:pPr>
              <w:spacing w:beforeAutospacing="1" w:afterAutospacing="1"/>
              <w:jc w:val="right"/>
            </w:pPr>
            <w:r>
              <w:rPr>
                <w:b/>
                <w:color w:val="000000"/>
              </w:rPr>
              <w:t>0</w:t>
            </w:r>
          </w:p>
        </w:tc>
      </w:tr>
    </w:tbl>
    <w:p w:rsidR="00F37FAE" w:rsidRDefault="004A4B2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rsidR="00F37FAE" w:rsidRDefault="00F37FAE">
      <w:pPr>
        <w:rPr>
          <w:rFonts w:cs="Arial"/>
        </w:rPr>
      </w:pPr>
    </w:p>
    <w:p w:rsidR="00F37FAE" w:rsidRDefault="00F37FAE">
      <w:pPr>
        <w:rPr>
          <w:rFonts w:cs="Arial"/>
        </w:rPr>
      </w:pPr>
    </w:p>
    <w:p w:rsidR="00F37FAE" w:rsidRDefault="004A4B26">
      <w:pPr>
        <w:widowControl w:val="0"/>
        <w:spacing w:line="204" w:lineRule="auto"/>
        <w:rPr>
          <w:b/>
          <w:sz w:val="24"/>
          <w:szCs w:val="24"/>
        </w:rPr>
      </w:pPr>
      <w:r>
        <w:rPr>
          <w:b/>
          <w:sz w:val="24"/>
          <w:szCs w:val="24"/>
        </w:rPr>
        <w:t>Discuss the difference between goals and outcomes and problems encountered in meeting these goals.</w:t>
      </w:r>
    </w:p>
    <w:p w:rsidR="00F37FAE" w:rsidRDefault="004A4B26">
      <w:pPr>
        <w:spacing w:beforeAutospacing="1" w:afterAutospacing="1"/>
        <w:rPr>
          <w:rFonts w:cs="Arial"/>
        </w:rPr>
      </w:pPr>
      <w:r>
        <w:rPr>
          <w:rFonts w:cs="Arial"/>
        </w:rPr>
        <w:t>The City is currently working with public services agencies to address homelessness within the community. Neighborhood Development Services oversees our home rehabilitation program, every year two households are provided access to safe, high quality afford</w:t>
      </w:r>
      <w:r>
        <w:rPr>
          <w:rFonts w:cs="Arial"/>
        </w:rPr>
        <w:t>able housing. The City of Barberton frequently acquires properties that are vacant, condemned, and blighted to implement a demolition program which increases property values around that area.  It is often a long process to be able to see the positive effec</w:t>
      </w:r>
      <w:r>
        <w:rPr>
          <w:rFonts w:cs="Arial"/>
        </w:rPr>
        <w:t>ts of these programs. </w:t>
      </w:r>
    </w:p>
    <w:p w:rsidR="00F37FAE" w:rsidRDefault="004A4B26">
      <w:pPr>
        <w:widowControl w:val="0"/>
        <w:spacing w:line="204" w:lineRule="auto"/>
        <w:rPr>
          <w:b/>
          <w:sz w:val="24"/>
          <w:szCs w:val="24"/>
        </w:rPr>
      </w:pPr>
      <w:r>
        <w:rPr>
          <w:b/>
          <w:sz w:val="24"/>
          <w:szCs w:val="24"/>
        </w:rPr>
        <w:t>Discuss how these outcomes will impact future annual action plans.</w:t>
      </w:r>
    </w:p>
    <w:p w:rsidR="00F37FAE" w:rsidRDefault="004A4B26">
      <w:pPr>
        <w:spacing w:beforeAutospacing="1" w:afterAutospacing="1"/>
        <w:rPr>
          <w:rFonts w:cs="Arial"/>
        </w:rPr>
      </w:pPr>
      <w:r>
        <w:rPr>
          <w:rFonts w:cs="Arial"/>
        </w:rPr>
        <w:t>The City of Barberton Planning Department will continue to partner with local agencies to provide affordable, safe, and sanitary housing and to provide program to sup</w:t>
      </w:r>
      <w:r>
        <w:rPr>
          <w:rFonts w:cs="Arial"/>
        </w:rPr>
        <w:t>port safe and sanitary housing.</w:t>
      </w:r>
    </w:p>
    <w:p w:rsidR="00F37FAE" w:rsidRDefault="004A4B26">
      <w:pPr>
        <w:keepNext/>
        <w:widowControl w:val="0"/>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rsidR="00F37FAE" w:rsidRDefault="00F37FAE">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F37FAE">
        <w:trPr>
          <w:cantSplit/>
        </w:trPr>
        <w:tc>
          <w:tcPr>
            <w:tcW w:w="4081" w:type="dxa"/>
          </w:tcPr>
          <w:p w:rsidR="00F37FAE" w:rsidRDefault="004A4B26">
            <w:pPr>
              <w:keepNext/>
              <w:widowControl w:val="0"/>
              <w:spacing w:after="0" w:line="240" w:lineRule="auto"/>
              <w:jc w:val="center"/>
              <w:rPr>
                <w:b/>
              </w:rPr>
            </w:pPr>
            <w:r>
              <w:rPr>
                <w:b/>
              </w:rPr>
              <w:t xml:space="preserve">Number  of </w:t>
            </w:r>
            <w:r>
              <w:rPr>
                <w:b/>
              </w:rPr>
              <w:t>Households Served</w:t>
            </w:r>
          </w:p>
        </w:tc>
        <w:tc>
          <w:tcPr>
            <w:tcW w:w="1859" w:type="dxa"/>
          </w:tcPr>
          <w:p w:rsidR="00F37FAE" w:rsidRDefault="004A4B26">
            <w:pPr>
              <w:keepNext/>
              <w:widowControl w:val="0"/>
              <w:spacing w:after="0" w:line="240" w:lineRule="auto"/>
              <w:jc w:val="center"/>
              <w:rPr>
                <w:b/>
              </w:rPr>
            </w:pPr>
            <w:r>
              <w:rPr>
                <w:b/>
              </w:rPr>
              <w:t>CDBG Actual</w:t>
            </w:r>
          </w:p>
        </w:tc>
        <w:tc>
          <w:tcPr>
            <w:tcW w:w="1915" w:type="dxa"/>
            <w:gridSpan w:val="2"/>
          </w:tcPr>
          <w:p w:rsidR="00F37FAE" w:rsidRDefault="004A4B26">
            <w:pPr>
              <w:keepNext/>
              <w:widowControl w:val="0"/>
              <w:spacing w:after="0" w:line="240" w:lineRule="auto"/>
              <w:jc w:val="center"/>
              <w:rPr>
                <w:b/>
              </w:rPr>
            </w:pPr>
            <w:r>
              <w:rPr>
                <w:b/>
              </w:rPr>
              <w:t>HOME Actual</w:t>
            </w:r>
          </w:p>
        </w:tc>
      </w:tr>
      <w:tr w:rsidR="00F37FAE">
        <w:trPr>
          <w:gridAfter w:val="1"/>
          <w:wAfter w:w="25" w:type="dxa"/>
          <w:cantSplit/>
        </w:trPr>
        <w:tc>
          <w:tcPr>
            <w:tcW w:w="0" w:type="auto"/>
            <w:vAlign w:val="bottom"/>
          </w:tcPr>
          <w:p w:rsidR="00F37FAE" w:rsidRDefault="004A4B26">
            <w:pPr>
              <w:spacing w:beforeAutospacing="1" w:afterAutospacing="1"/>
            </w:pPr>
            <w:r>
              <w:rPr>
                <w:color w:val="000000"/>
              </w:rPr>
              <w:t>Extremely Low-income</w:t>
            </w:r>
          </w:p>
        </w:tc>
        <w:tc>
          <w:tcPr>
            <w:tcW w:w="0" w:type="auto"/>
            <w:vAlign w:val="bottom"/>
          </w:tcPr>
          <w:p w:rsidR="00F37FAE" w:rsidRDefault="004A4B26">
            <w:pPr>
              <w:spacing w:beforeAutospacing="1" w:afterAutospacing="1"/>
              <w:jc w:val="right"/>
            </w:pPr>
            <w:r>
              <w:rPr>
                <w:color w:val="000000"/>
              </w:rPr>
              <w:t>0</w:t>
            </w:r>
          </w:p>
        </w:tc>
        <w:tc>
          <w:tcPr>
            <w:tcW w:w="0" w:type="auto"/>
            <w:vAlign w:val="bottom"/>
          </w:tcPr>
          <w:p w:rsidR="00F37FAE" w:rsidRDefault="004A4B26">
            <w:pPr>
              <w:spacing w:beforeAutospacing="1" w:afterAutospacing="1"/>
              <w:jc w:val="right"/>
            </w:pPr>
            <w:r>
              <w:rPr>
                <w:color w:val="000000"/>
              </w:rPr>
              <w:t>0</w:t>
            </w:r>
          </w:p>
        </w:tc>
      </w:tr>
      <w:tr w:rsidR="00F37FAE">
        <w:trPr>
          <w:gridAfter w:val="1"/>
          <w:wAfter w:w="25" w:type="dxa"/>
          <w:cantSplit/>
        </w:trPr>
        <w:tc>
          <w:tcPr>
            <w:tcW w:w="0" w:type="auto"/>
            <w:vAlign w:val="bottom"/>
          </w:tcPr>
          <w:p w:rsidR="00F37FAE" w:rsidRDefault="004A4B26">
            <w:pPr>
              <w:spacing w:beforeAutospacing="1" w:afterAutospacing="1"/>
            </w:pPr>
            <w:r>
              <w:rPr>
                <w:color w:val="000000"/>
              </w:rPr>
              <w:t>Low-income</w:t>
            </w:r>
          </w:p>
        </w:tc>
        <w:tc>
          <w:tcPr>
            <w:tcW w:w="0" w:type="auto"/>
            <w:vAlign w:val="bottom"/>
          </w:tcPr>
          <w:p w:rsidR="00F37FAE" w:rsidRDefault="004A4B26">
            <w:pPr>
              <w:spacing w:beforeAutospacing="1" w:afterAutospacing="1"/>
              <w:jc w:val="right"/>
            </w:pPr>
            <w:r>
              <w:rPr>
                <w:color w:val="000000"/>
              </w:rPr>
              <w:t>0</w:t>
            </w:r>
          </w:p>
        </w:tc>
        <w:tc>
          <w:tcPr>
            <w:tcW w:w="0" w:type="auto"/>
            <w:vAlign w:val="bottom"/>
          </w:tcPr>
          <w:p w:rsidR="00F37FAE" w:rsidRDefault="004A4B26">
            <w:pPr>
              <w:spacing w:beforeAutospacing="1" w:afterAutospacing="1"/>
              <w:jc w:val="right"/>
            </w:pPr>
            <w:r>
              <w:rPr>
                <w:color w:val="000000"/>
              </w:rPr>
              <w:t>0</w:t>
            </w:r>
          </w:p>
        </w:tc>
      </w:tr>
      <w:tr w:rsidR="00F37FAE">
        <w:trPr>
          <w:gridAfter w:val="1"/>
          <w:wAfter w:w="25" w:type="dxa"/>
          <w:cantSplit/>
        </w:trPr>
        <w:tc>
          <w:tcPr>
            <w:tcW w:w="0" w:type="auto"/>
            <w:vAlign w:val="bottom"/>
          </w:tcPr>
          <w:p w:rsidR="00F37FAE" w:rsidRDefault="004A4B26">
            <w:pPr>
              <w:spacing w:beforeAutospacing="1" w:afterAutospacing="1"/>
            </w:pPr>
            <w:r>
              <w:rPr>
                <w:color w:val="000000"/>
              </w:rPr>
              <w:t>Moderate-income</w:t>
            </w:r>
          </w:p>
        </w:tc>
        <w:tc>
          <w:tcPr>
            <w:tcW w:w="0" w:type="auto"/>
            <w:vAlign w:val="bottom"/>
          </w:tcPr>
          <w:p w:rsidR="00F37FAE" w:rsidRDefault="004A4B26">
            <w:pPr>
              <w:spacing w:beforeAutospacing="1" w:afterAutospacing="1"/>
              <w:jc w:val="right"/>
            </w:pPr>
            <w:r>
              <w:rPr>
                <w:color w:val="000000"/>
              </w:rPr>
              <w:t>0</w:t>
            </w:r>
          </w:p>
        </w:tc>
        <w:tc>
          <w:tcPr>
            <w:tcW w:w="0" w:type="auto"/>
            <w:vAlign w:val="bottom"/>
          </w:tcPr>
          <w:p w:rsidR="00F37FAE" w:rsidRDefault="004A4B26">
            <w:pPr>
              <w:spacing w:beforeAutospacing="1" w:afterAutospacing="1"/>
              <w:jc w:val="right"/>
            </w:pPr>
            <w:r>
              <w:rPr>
                <w:color w:val="000000"/>
              </w:rPr>
              <w:t>0</w:t>
            </w:r>
          </w:p>
        </w:tc>
      </w:tr>
      <w:tr w:rsidR="00F37FAE">
        <w:trPr>
          <w:gridAfter w:val="1"/>
          <w:wAfter w:w="25" w:type="dxa"/>
          <w:cantSplit/>
        </w:trPr>
        <w:tc>
          <w:tcPr>
            <w:tcW w:w="0" w:type="auto"/>
            <w:vAlign w:val="bottom"/>
          </w:tcPr>
          <w:p w:rsidR="00F37FAE" w:rsidRDefault="004A4B26">
            <w:pPr>
              <w:spacing w:beforeAutospacing="1" w:afterAutospacing="1"/>
            </w:pPr>
            <w:r>
              <w:rPr>
                <w:b/>
                <w:color w:val="000000"/>
              </w:rPr>
              <w:t>Total</w:t>
            </w:r>
          </w:p>
        </w:tc>
        <w:tc>
          <w:tcPr>
            <w:tcW w:w="0" w:type="auto"/>
            <w:vAlign w:val="bottom"/>
          </w:tcPr>
          <w:p w:rsidR="00F37FAE" w:rsidRDefault="004A4B26">
            <w:pPr>
              <w:spacing w:beforeAutospacing="1" w:afterAutospacing="1"/>
              <w:jc w:val="right"/>
            </w:pPr>
            <w:r>
              <w:rPr>
                <w:b/>
                <w:color w:val="000000"/>
              </w:rPr>
              <w:t>0</w:t>
            </w:r>
          </w:p>
        </w:tc>
        <w:tc>
          <w:tcPr>
            <w:tcW w:w="0" w:type="auto"/>
            <w:vAlign w:val="bottom"/>
          </w:tcPr>
          <w:p w:rsidR="00F37FAE" w:rsidRDefault="004A4B26">
            <w:pPr>
              <w:spacing w:beforeAutospacing="1" w:afterAutospacing="1"/>
              <w:jc w:val="right"/>
            </w:pPr>
            <w:r>
              <w:rPr>
                <w:b/>
                <w:color w:val="000000"/>
              </w:rPr>
              <w:t>0</w:t>
            </w:r>
          </w:p>
        </w:tc>
      </w:tr>
    </w:tbl>
    <w:p w:rsidR="00F37FAE" w:rsidRDefault="004A4B2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rsidR="00F37FAE" w:rsidRDefault="00F37FAE">
      <w:pPr>
        <w:widowControl w:val="0"/>
        <w:spacing w:line="204" w:lineRule="auto"/>
        <w:rPr>
          <w:b/>
          <w:sz w:val="24"/>
          <w:szCs w:val="24"/>
        </w:rPr>
      </w:pPr>
    </w:p>
    <w:p w:rsidR="00F37FAE" w:rsidRDefault="00F37FAE">
      <w:pPr>
        <w:widowControl w:val="0"/>
        <w:spacing w:line="204" w:lineRule="auto"/>
        <w:rPr>
          <w:b/>
          <w:sz w:val="24"/>
          <w:szCs w:val="24"/>
        </w:rPr>
      </w:pPr>
    </w:p>
    <w:p w:rsidR="00F37FAE" w:rsidRDefault="004A4B26">
      <w:pPr>
        <w:widowControl w:val="0"/>
        <w:spacing w:line="204" w:lineRule="auto"/>
        <w:rPr>
          <w:b/>
          <w:sz w:val="24"/>
          <w:szCs w:val="24"/>
        </w:rPr>
      </w:pPr>
      <w:r>
        <w:rPr>
          <w:b/>
          <w:sz w:val="24"/>
          <w:szCs w:val="24"/>
        </w:rPr>
        <w:t>Narrative Information</w:t>
      </w:r>
    </w:p>
    <w:p w:rsidR="00F37FAE" w:rsidRDefault="004A4B26">
      <w:pPr>
        <w:spacing w:beforeAutospacing="1" w:afterAutospacing="1"/>
        <w:rPr>
          <w:rFonts w:cs="Arial"/>
        </w:rPr>
      </w:pPr>
      <w:r>
        <w:rPr>
          <w:rFonts w:cs="Arial"/>
        </w:rPr>
        <w:t>NDS administers the housing rehab program on behalf of the City. NDS told the City that all of the applications were waiting on various documents that are needed to complete the applications. Another reason for the delay in providing assistance was a short</w:t>
      </w:r>
      <w:r>
        <w:rPr>
          <w:rFonts w:cs="Arial"/>
        </w:rPr>
        <w:t>age in supplies. The City has been working with NDS to discuss ways to streamline the process. The City of Barberton is also researching ways to improve the housing rehabilation project to ensure there are more homes that are being rehabilitated.</w:t>
      </w:r>
    </w:p>
    <w:p w:rsidR="00F37FAE" w:rsidRDefault="00F37FAE">
      <w:pPr>
        <w:rPr>
          <w:rFonts w:cs="Arial"/>
        </w:rPr>
      </w:pPr>
    </w:p>
    <w:p w:rsidR="00F37FAE" w:rsidRDefault="00F37FAE">
      <w:pPr>
        <w:pStyle w:val="Heading2"/>
        <w:pageBreakBefore/>
        <w:rPr>
          <w:rFonts w:ascii="Calibri" w:hAnsi="Calibri"/>
          <w:i w:val="0"/>
        </w:rPr>
        <w:sectPr w:rsidR="00F37FAE">
          <w:pgSz w:w="12240" w:h="15840" w:code="1"/>
          <w:pgMar w:top="1440" w:right="1440" w:bottom="1440" w:left="1440" w:header="720" w:footer="720" w:gutter="0"/>
          <w:cols w:space="720"/>
          <w:docGrid w:linePitch="360"/>
        </w:sectPr>
      </w:pPr>
    </w:p>
    <w:bookmarkEnd w:id="2"/>
    <w:p w:rsidR="00F37FAE" w:rsidRDefault="004A4B26">
      <w:pPr>
        <w:pStyle w:val="Heading2"/>
        <w:pageBreakBefore/>
        <w:widowControl w:val="0"/>
        <w:rPr>
          <w:rFonts w:ascii="Calibri" w:hAnsi="Calibri"/>
          <w:i w:val="0"/>
        </w:rPr>
      </w:pPr>
      <w:r>
        <w:rPr>
          <w:rFonts w:ascii="Calibri" w:hAnsi="Calibri"/>
          <w:i w:val="0"/>
        </w:rPr>
        <w:t>CR-25 - Homeless and Other Special Needs 91.220(d, e); 91.320(d, e); 91.520(c)</w:t>
      </w:r>
    </w:p>
    <w:p w:rsidR="00F37FAE" w:rsidRDefault="004A4B26">
      <w:pPr>
        <w:keepNext/>
        <w:widowControl w:val="0"/>
        <w:rPr>
          <w:b/>
          <w:sz w:val="24"/>
          <w:szCs w:val="24"/>
        </w:rPr>
      </w:pPr>
      <w:r>
        <w:rPr>
          <w:b/>
          <w:sz w:val="24"/>
          <w:szCs w:val="24"/>
        </w:rPr>
        <w:t>Evaluate the jurisdiction’s progress in meeting its specific objectives for reducing and ending homelessness through:</w:t>
      </w:r>
    </w:p>
    <w:p w:rsidR="00F37FAE" w:rsidRDefault="004A4B26">
      <w:pPr>
        <w:widowControl w:val="0"/>
        <w:rPr>
          <w:b/>
          <w:sz w:val="24"/>
          <w:szCs w:val="24"/>
        </w:rPr>
      </w:pPr>
      <w:r>
        <w:rPr>
          <w:b/>
          <w:sz w:val="24"/>
          <w:szCs w:val="24"/>
        </w:rPr>
        <w:t>Reaching out to homeless persons (especially unsheltered pe</w:t>
      </w:r>
      <w:r>
        <w:rPr>
          <w:b/>
          <w:sz w:val="24"/>
          <w:szCs w:val="24"/>
        </w:rPr>
        <w:t>rsons) and assessing their individual needs</w:t>
      </w:r>
    </w:p>
    <w:p w:rsidR="00F37FAE" w:rsidRDefault="004A4B26">
      <w:pPr>
        <w:widowControl w:val="0"/>
        <w:spacing w:beforeAutospacing="1" w:afterAutospacing="1"/>
        <w:rPr>
          <w:rFonts w:cs="Arial"/>
        </w:rPr>
      </w:pPr>
      <w:r>
        <w:rPr>
          <w:rFonts w:cs="Arial"/>
        </w:rPr>
        <w:t>The City of Barberton addresses homeless outreach through participation in the Summit County Continuum of Care (CoC).  The City staff representative who sits on the board of CoC  and participates in the developme</w:t>
      </w:r>
      <w:r>
        <w:rPr>
          <w:rFonts w:cs="Arial"/>
        </w:rPr>
        <w:t>nt of policies for the local HMIS, the CoC Advisory Board, and the annual Point-in-Time Counts. </w:t>
      </w:r>
    </w:p>
    <w:p w:rsidR="00F37FAE" w:rsidRDefault="004A4B26">
      <w:pPr>
        <w:widowControl w:val="0"/>
        <w:rPr>
          <w:b/>
          <w:sz w:val="24"/>
          <w:szCs w:val="24"/>
        </w:rPr>
      </w:pPr>
      <w:r>
        <w:rPr>
          <w:b/>
          <w:sz w:val="24"/>
          <w:szCs w:val="24"/>
        </w:rPr>
        <w:t>Addressing the emergency shelter and transitional housing needs of homeless persons</w:t>
      </w:r>
    </w:p>
    <w:p w:rsidR="00F37FAE" w:rsidRDefault="004A4B26">
      <w:pPr>
        <w:widowControl w:val="0"/>
        <w:spacing w:beforeAutospacing="1" w:afterAutospacing="1"/>
        <w:rPr>
          <w:rFonts w:cs="Arial"/>
        </w:rPr>
      </w:pPr>
      <w:r>
        <w:rPr>
          <w:rFonts w:cs="Arial"/>
        </w:rPr>
        <w:t>Emergency shelter and transitional housing needs of homeless persons are ad</w:t>
      </w:r>
      <w:r>
        <w:rPr>
          <w:rFonts w:cs="Arial"/>
        </w:rPr>
        <w:t xml:space="preserve">dressed by the Barberton Police Department.  Barberton Police Officers or representatives will often transport or provide information to homeless housing available in Barberton.  The City of Barberton also works closely with United Way's 2-1-1 InfoLine to </w:t>
      </w:r>
      <w:r>
        <w:rPr>
          <w:rFonts w:cs="Arial"/>
        </w:rPr>
        <w:t>provide rapid-rehousing and transitional housing services to Barberton residents in need.</w:t>
      </w:r>
    </w:p>
    <w:p w:rsidR="00F37FAE" w:rsidRDefault="004A4B26">
      <w:pPr>
        <w:widowControl w:val="0"/>
        <w:rPr>
          <w:b/>
          <w:sz w:val="24"/>
          <w:szCs w:val="24"/>
        </w:rPr>
      </w:pPr>
      <w:r>
        <w:rPr>
          <w:b/>
          <w:sz w:val="24"/>
          <w:szCs w:val="24"/>
        </w:rPr>
        <w:t>Helping low-income individuals and families avoid becoming homeless, especially extremely low-income individuals and families and those who are:  likely to become hom</w:t>
      </w:r>
      <w:r>
        <w:rPr>
          <w:b/>
          <w:sz w:val="24"/>
          <w:szCs w:val="24"/>
        </w:rPr>
        <w:t>eless after being discharged from publicly funded institutions and systems of care (such as health care facilities, mental health facilities, foster care and other youth facilities, and corrections programs and institutions);  and,  receiving assistance fr</w:t>
      </w:r>
      <w:r>
        <w:rPr>
          <w:b/>
          <w:sz w:val="24"/>
          <w:szCs w:val="24"/>
        </w:rPr>
        <w:t>om public or private agencies that address housing, health, social services, employment, education, or youth needs</w:t>
      </w:r>
    </w:p>
    <w:p w:rsidR="00F37FAE" w:rsidRDefault="004A4B26">
      <w:pPr>
        <w:widowControl w:val="0"/>
        <w:spacing w:beforeAutospacing="1" w:afterAutospacing="1"/>
        <w:rPr>
          <w:rFonts w:cs="Arial"/>
        </w:rPr>
      </w:pPr>
      <w:r>
        <w:rPr>
          <w:rFonts w:cs="Arial"/>
        </w:rPr>
        <w:t>The City of Barberton serves on the Board of the Continuum of Care for Summit County.  The City of Barberton works closely with greater Akron</w:t>
      </w:r>
      <w:r>
        <w:rPr>
          <w:rFonts w:cs="Arial"/>
        </w:rPr>
        <w:t xml:space="preserve"> area non-profits and other organizations that work together to ensure that low-income individuals and families can avoid becoming homeless.  The City of Barberton feels it is important to recognize all of the variety of agencies that serve these populatio</w:t>
      </w:r>
      <w:r>
        <w:rPr>
          <w:rFonts w:cs="Arial"/>
        </w:rPr>
        <w:t>ns and ensure that all of our residents have equitable access to these agencies to prevent them from losing their housing. Another important advocate of this work is Fair Housing Contact Services, Inc.  Evictions often play a huge role in families and indi</w:t>
      </w:r>
      <w:r>
        <w:rPr>
          <w:rFonts w:cs="Arial"/>
        </w:rPr>
        <w:t>viduals becoming homeless, Fair Housing Contact Services, Inc provides training, resources, and discrimination investigations to individuals/families facing this issue.</w:t>
      </w:r>
    </w:p>
    <w:p w:rsidR="00F37FAE" w:rsidRDefault="004A4B26">
      <w:pPr>
        <w:widowControl w:val="0"/>
        <w:rPr>
          <w:b/>
          <w:sz w:val="24"/>
          <w:szCs w:val="24"/>
        </w:rPr>
      </w:pPr>
      <w:r>
        <w:rPr>
          <w:b/>
          <w:sz w:val="24"/>
          <w:szCs w:val="24"/>
        </w:rPr>
        <w:t>Helping homeless persons (especially chronically homeless individuals and families, fam</w:t>
      </w:r>
      <w:r>
        <w:rPr>
          <w:b/>
          <w:sz w:val="24"/>
          <w:szCs w:val="24"/>
        </w:rPr>
        <w:t>ilies with children, veterans and their families, and unaccompanied youth) make the transition to permanent housing and independent living, including shortening the period of time that individuals and families experience homelessness, facilitating access f</w:t>
      </w:r>
      <w:r>
        <w:rPr>
          <w:b/>
          <w:sz w:val="24"/>
          <w:szCs w:val="24"/>
        </w:rPr>
        <w:t>or homeless individuals and families to affordable housing units, and preventing individuals and families who were recently homeless from becoming homeless again</w:t>
      </w:r>
    </w:p>
    <w:p w:rsidR="00F37FAE" w:rsidRDefault="004A4B26">
      <w:pPr>
        <w:widowControl w:val="0"/>
        <w:spacing w:beforeAutospacing="1" w:afterAutospacing="1"/>
        <w:rPr>
          <w:rFonts w:cs="Arial"/>
        </w:rPr>
      </w:pPr>
      <w:r>
        <w:rPr>
          <w:rFonts w:cs="Arial"/>
        </w:rPr>
        <w:t>The City of Barberton Police Department in direct collaboration with Community Support Services reaches out to homeless persons (especially unsheltered persons) on an as-needed basis.  Homelessness is not a crime and each situation is different.  Community</w:t>
      </w:r>
      <w:r>
        <w:rPr>
          <w:rFonts w:cs="Arial"/>
        </w:rPr>
        <w:t xml:space="preserve"> Support Services has dedicated staff with experience in housing homeless and doing homeless outreach that helps mitigate any serious issues that arise.  Each individual is assessed and tracked by CSS.  Our police department tries to maintain relationships</w:t>
      </w:r>
      <w:r>
        <w:rPr>
          <w:rFonts w:cs="Arial"/>
        </w:rPr>
        <w:t xml:space="preserve"> with the individuals they see most often and tries to keep track of where those individuals are staying within the City.  The City of Barberton has several AMHA subsidized housing units available in Barberton as well as plenty of rental options for indivi</w:t>
      </w:r>
      <w:r>
        <w:rPr>
          <w:rFonts w:cs="Arial"/>
        </w:rPr>
        <w:t xml:space="preserve">duals and families of varying income levels.  The City of Barberton also maintains an affordable housing stock with several credit unions that can work with individuals to ensure that they have access to the affordable housing options that are available.  </w:t>
      </w:r>
      <w:r>
        <w:rPr>
          <w:rFonts w:cs="Arial"/>
        </w:rPr>
        <w:t>it is in the City's best interest that individuals and families who were recently homeless do not be become homeless again.  </w:t>
      </w:r>
    </w:p>
    <w:p w:rsidR="00F37FAE" w:rsidRDefault="00F37FAE">
      <w:pPr>
        <w:widowControl w:val="0"/>
        <w:rPr>
          <w:rFonts w:cs="Arial"/>
          <w:szCs w:val="26"/>
        </w:rPr>
      </w:pPr>
    </w:p>
    <w:p w:rsidR="00F37FAE" w:rsidRDefault="004A4B26">
      <w:pPr>
        <w:pStyle w:val="Heading2"/>
        <w:pageBreakBefore/>
        <w:widowControl w:val="0"/>
        <w:rPr>
          <w:rFonts w:ascii="Calibri" w:hAnsi="Calibri"/>
          <w:i w:val="0"/>
        </w:rPr>
      </w:pPr>
      <w:r>
        <w:rPr>
          <w:rFonts w:ascii="Calibri" w:hAnsi="Calibri"/>
          <w:i w:val="0"/>
        </w:rPr>
        <w:t>CR-30 - Public Housing 91.220(h); 91.320(j)</w:t>
      </w:r>
    </w:p>
    <w:p w:rsidR="00F37FAE" w:rsidRDefault="004A4B26">
      <w:pPr>
        <w:keepNext/>
        <w:widowControl w:val="0"/>
        <w:rPr>
          <w:b/>
          <w:sz w:val="24"/>
          <w:szCs w:val="24"/>
        </w:rPr>
      </w:pPr>
      <w:r>
        <w:rPr>
          <w:b/>
          <w:sz w:val="24"/>
          <w:szCs w:val="24"/>
        </w:rPr>
        <w:t>Actions taken to address the needs of public housing</w:t>
      </w:r>
    </w:p>
    <w:p w:rsidR="00F37FAE" w:rsidRDefault="004A4B26">
      <w:pPr>
        <w:keepNext/>
        <w:widowControl w:val="0"/>
        <w:spacing w:beforeAutospacing="1" w:afterAutospacing="1"/>
        <w:rPr>
          <w:rFonts w:cs="Arial"/>
        </w:rPr>
      </w:pPr>
      <w:r>
        <w:rPr>
          <w:rFonts w:cs="Arial"/>
        </w:rPr>
        <w:t>The City of Barberton and our Ec</w:t>
      </w:r>
      <w:r>
        <w:rPr>
          <w:rFonts w:cs="Arial"/>
        </w:rPr>
        <w:t>onomic Development team maintain a working relationship with Akron Metropolitan Housing Authority (AMHA) The City visits several of the AMHA buildings each year to find out the needs of the individuals housing and management.</w:t>
      </w:r>
    </w:p>
    <w:p w:rsidR="00F37FAE" w:rsidRDefault="004A4B26">
      <w:pPr>
        <w:keepNext/>
        <w:widowControl w:val="0"/>
        <w:spacing w:beforeAutospacing="1" w:afterAutospacing="1"/>
        <w:rPr>
          <w:rFonts w:cs="Arial"/>
        </w:rPr>
      </w:pPr>
      <w:r>
        <w:rPr>
          <w:rFonts w:cs="Arial"/>
        </w:rPr>
        <w:t xml:space="preserve">Continuum of Care is a formal </w:t>
      </w:r>
      <w:r>
        <w:rPr>
          <w:rFonts w:cs="Arial"/>
        </w:rPr>
        <w:t>community plan with performance reviews submitted to HUD annually.  The Planned goals and action steps are created to organize and deliver housing and supportive services to meet the specific needs of homeless people or at risk of becoming homeless as they</w:t>
      </w:r>
      <w:r>
        <w:rPr>
          <w:rFonts w:cs="Arial"/>
        </w:rPr>
        <w:t xml:space="preserve"> move to stable housing and maximum self-sufficiency.  The community plan also includes action steps to end homelessness and prevent a return to homelessness.</w:t>
      </w:r>
    </w:p>
    <w:p w:rsidR="00F37FAE" w:rsidRDefault="004A4B26">
      <w:pPr>
        <w:keepNext/>
        <w:widowControl w:val="0"/>
        <w:spacing w:beforeAutospacing="1" w:afterAutospacing="1"/>
        <w:rPr>
          <w:rFonts w:cs="Arial"/>
        </w:rPr>
      </w:pPr>
      <w:r>
        <w:rPr>
          <w:rFonts w:cs="Arial"/>
        </w:rPr>
        <w:t>The Continuum of Care planning process and committee tasks are ongoing, yearly processes that cul</w:t>
      </w:r>
      <w:r>
        <w:rPr>
          <w:rFonts w:cs="Arial"/>
        </w:rPr>
        <w:t>minate in a funding application being submitted to HUD requesting financial support for locally determined projects addressing the causes of the homeless.  Community participation and measurement of service provider collaboration and goal achievement are k</w:t>
      </w:r>
      <w:r>
        <w:rPr>
          <w:rFonts w:cs="Arial"/>
        </w:rPr>
        <w:t>ey factors for determining the levels of funding our Continuum of Care receives annually from HUD.  The City of Barberton plays an active role in the Continuum of Care and addresses public housing needs by participating in the Continuum of Care.</w:t>
      </w:r>
    </w:p>
    <w:p w:rsidR="00F37FAE" w:rsidRDefault="004A4B26">
      <w:pPr>
        <w:widowControl w:val="0"/>
        <w:rPr>
          <w:b/>
          <w:sz w:val="24"/>
          <w:szCs w:val="24"/>
        </w:rPr>
      </w:pPr>
      <w:r>
        <w:rPr>
          <w:b/>
          <w:sz w:val="24"/>
          <w:szCs w:val="24"/>
        </w:rPr>
        <w:t>Actions ta</w:t>
      </w:r>
      <w:r>
        <w:rPr>
          <w:b/>
          <w:sz w:val="24"/>
          <w:szCs w:val="24"/>
        </w:rPr>
        <w:t>ken to encourage public housing residents to become more involved in management and participate in homeownership</w:t>
      </w:r>
    </w:p>
    <w:p w:rsidR="00F37FAE" w:rsidRDefault="004A4B26">
      <w:pPr>
        <w:widowControl w:val="0"/>
        <w:spacing w:beforeAutospacing="1" w:afterAutospacing="1"/>
        <w:rPr>
          <w:rFonts w:cs="Arial"/>
        </w:rPr>
      </w:pPr>
      <w:r>
        <w:rPr>
          <w:rFonts w:cs="Arial"/>
        </w:rPr>
        <w:t>The City of Barberton works closely with Fair Housing Contact Services, Inc., PHAs, and other stakeholders to encourage public housing resident</w:t>
      </w:r>
      <w:r>
        <w:rPr>
          <w:rFonts w:cs="Arial"/>
        </w:rPr>
        <w:t>s to become more involved in management and participate in homeownership through workshops and advertising opportunities to learn about homeownership to residents.  These residents are also encouraged through internal programs made available to them.  </w:t>
      </w:r>
    </w:p>
    <w:p w:rsidR="00F37FAE" w:rsidRDefault="004A4B26">
      <w:pPr>
        <w:widowControl w:val="0"/>
        <w:rPr>
          <w:b/>
          <w:sz w:val="24"/>
          <w:szCs w:val="24"/>
        </w:rPr>
      </w:pPr>
      <w:r>
        <w:rPr>
          <w:b/>
          <w:sz w:val="24"/>
          <w:szCs w:val="24"/>
        </w:rPr>
        <w:t>Act</w:t>
      </w:r>
      <w:r>
        <w:rPr>
          <w:b/>
          <w:sz w:val="24"/>
          <w:szCs w:val="24"/>
        </w:rPr>
        <w:t>ions taken to provide assistance to troubled PHAs</w:t>
      </w:r>
    </w:p>
    <w:p w:rsidR="00F37FAE" w:rsidRDefault="004A4B26">
      <w:pPr>
        <w:widowControl w:val="0"/>
        <w:spacing w:beforeAutospacing="1" w:afterAutospacing="1"/>
        <w:rPr>
          <w:rFonts w:cs="Arial"/>
        </w:rPr>
      </w:pPr>
      <w:r>
        <w:rPr>
          <w:rFonts w:cs="Arial"/>
        </w:rPr>
        <w:t xml:space="preserve">The Akron Metropolitan Housing Authority ( AMHA) is the only public housing provider in Summit County.  AMHA provides affordable housing to more than 22,000 people who qualify for federal assistance.  AMHA </w:t>
      </w:r>
      <w:r>
        <w:rPr>
          <w:rFonts w:cs="Arial"/>
        </w:rPr>
        <w:t>has been designated as a "High Achieving" PHA for the past 20 years.</w:t>
      </w:r>
    </w:p>
    <w:p w:rsidR="00F37FAE" w:rsidRDefault="004A4B26">
      <w:pPr>
        <w:pStyle w:val="Heading2"/>
        <w:pageBreakBefore/>
        <w:widowControl w:val="0"/>
        <w:rPr>
          <w:rFonts w:ascii="Calibri" w:hAnsi="Calibri"/>
          <w:i w:val="0"/>
        </w:rPr>
      </w:pPr>
      <w:r>
        <w:rPr>
          <w:rFonts w:ascii="Calibri" w:hAnsi="Calibri"/>
          <w:i w:val="0"/>
        </w:rPr>
        <w:t>CR-35 - Other Actions 91.220(j)-(k); 91.320(i)-(j)</w:t>
      </w:r>
    </w:p>
    <w:p w:rsidR="00F37FAE" w:rsidRDefault="004A4B26">
      <w:pPr>
        <w:widowControl w:val="0"/>
        <w:rPr>
          <w:b/>
          <w:sz w:val="24"/>
          <w:szCs w:val="24"/>
        </w:rPr>
      </w:pPr>
      <w:r>
        <w:rPr>
          <w:b/>
          <w:sz w:val="24"/>
          <w:szCs w:val="24"/>
        </w:rPr>
        <w:t xml:space="preserve">Actions taken to remove or ameliorate the negative effects of public policies that serve as barriers to affordable housing such as land </w:t>
      </w:r>
      <w:r>
        <w:rPr>
          <w:b/>
          <w:sz w:val="24"/>
          <w:szCs w:val="24"/>
        </w:rPr>
        <w:t>use controls, tax policies affecting land, zoning ordinances, building codes, fees and charges, growth limitations, and policies affecting the return on residential investment. 91.220 (j); 91.320 (i)</w:t>
      </w:r>
    </w:p>
    <w:p w:rsidR="00F37FAE" w:rsidRDefault="004A4B26">
      <w:pPr>
        <w:widowControl w:val="0"/>
        <w:spacing w:beforeAutospacing="1" w:afterAutospacing="1"/>
        <w:rPr>
          <w:rFonts w:cs="Arial"/>
        </w:rPr>
      </w:pPr>
      <w:r>
        <w:rPr>
          <w:rFonts w:cs="Arial"/>
        </w:rPr>
        <w:t>The City of Barberton provided educational sessions on a</w:t>
      </w:r>
      <w:r>
        <w:rPr>
          <w:rFonts w:cs="Arial"/>
        </w:rPr>
        <w:t>ffordable housing to landlords, renters, and City staff to remove or ameliorate the negative effects of public policies that can serve as barriers to affordable housing.  Public meetings will continue to be held to inform citizens of housing programs.  Som</w:t>
      </w:r>
      <w:r>
        <w:rPr>
          <w:rFonts w:cs="Arial"/>
        </w:rPr>
        <w:t>e of these housing programs include Fair Housing Renters and Landlord Rights and Responsibilities, Fair Housing Legal Assistance, Reverse Mortgage options, open Planning Commission and Board of Zoning Appeals meetings, and an Informed Barberton workshop se</w:t>
      </w:r>
      <w:r>
        <w:rPr>
          <w:rFonts w:cs="Arial"/>
        </w:rPr>
        <w:t>ries.</w:t>
      </w:r>
    </w:p>
    <w:p w:rsidR="00F37FAE" w:rsidRDefault="004A4B26">
      <w:pPr>
        <w:widowControl w:val="0"/>
        <w:rPr>
          <w:b/>
          <w:sz w:val="24"/>
          <w:szCs w:val="24"/>
        </w:rPr>
      </w:pPr>
      <w:r>
        <w:rPr>
          <w:b/>
          <w:sz w:val="24"/>
          <w:szCs w:val="24"/>
        </w:rPr>
        <w:t>Actions taken to address obstacles to meeting underserved needs.  91.220(k); 91.320(j)</w:t>
      </w:r>
    </w:p>
    <w:p w:rsidR="00F37FAE" w:rsidRDefault="004A4B26">
      <w:pPr>
        <w:widowControl w:val="0"/>
        <w:spacing w:beforeAutospacing="1" w:afterAutospacing="1"/>
        <w:rPr>
          <w:rFonts w:cs="Arial"/>
        </w:rPr>
      </w:pPr>
      <w:r>
        <w:rPr>
          <w:rFonts w:cs="Arial"/>
        </w:rPr>
        <w:t>The City of Barberton, Through the Consolidated Planning Process, works to maximize federal funds received to target those individuals in the community who have tr</w:t>
      </w:r>
      <w:r>
        <w:rPr>
          <w:rFonts w:cs="Arial"/>
        </w:rPr>
        <w:t>aditionally not been served or are underserved by other programs.  Various activities funded are designed to provide necessary services to members of the community who are geographically isolated due to a lack of transportation or accessibility issues, tho</w:t>
      </w:r>
      <w:r>
        <w:rPr>
          <w:rFonts w:cs="Arial"/>
        </w:rPr>
        <w:t>se that may not be eligible for assistance from other sources, and those who may lack basic amenities in their neighborhoods.  This is accomplished by utilizing federal funds received through HUD and by leveraging other resources to serve this population. </w:t>
      </w:r>
      <w:r>
        <w:rPr>
          <w:rFonts w:cs="Arial"/>
        </w:rPr>
        <w:t xml:space="preserve"> In addition, the City partners with non-profit and for-profit entities to develop programs that will be available to those segments of the population traditionally underserved by other programs.  It is important to note that for individuals in underserved</w:t>
      </w:r>
      <w:r>
        <w:rPr>
          <w:rFonts w:cs="Arial"/>
        </w:rPr>
        <w:t xml:space="preserve"> groups, funds allocated through the Consolidated Plan greatly increase their quality of life.</w:t>
      </w:r>
    </w:p>
    <w:p w:rsidR="00F37FAE" w:rsidRDefault="004A4B26">
      <w:pPr>
        <w:widowControl w:val="0"/>
        <w:rPr>
          <w:b/>
          <w:sz w:val="24"/>
          <w:szCs w:val="24"/>
        </w:rPr>
      </w:pPr>
      <w:r>
        <w:rPr>
          <w:b/>
          <w:sz w:val="24"/>
          <w:szCs w:val="24"/>
        </w:rPr>
        <w:t>Actions taken to reduce lead-based paint hazards. 91.220(k); 91.320(j)</w:t>
      </w:r>
    </w:p>
    <w:p w:rsidR="00F37FAE" w:rsidRDefault="004A4B26">
      <w:pPr>
        <w:widowControl w:val="0"/>
        <w:spacing w:beforeAutospacing="1" w:afterAutospacing="1"/>
        <w:rPr>
          <w:rFonts w:cs="Arial"/>
        </w:rPr>
      </w:pPr>
      <w:r>
        <w:rPr>
          <w:rFonts w:cs="Arial"/>
        </w:rPr>
        <w:t>The City of Barberton leveraged CDBG funds with a Lead Hazard Reduction Grant from the Summit County Public Health District to perform lead abatement measurer on eligible housing units. </w:t>
      </w:r>
    </w:p>
    <w:p w:rsidR="00F37FAE" w:rsidRDefault="004A4B26">
      <w:pPr>
        <w:widowControl w:val="0"/>
        <w:rPr>
          <w:b/>
          <w:sz w:val="24"/>
          <w:szCs w:val="24"/>
        </w:rPr>
      </w:pPr>
      <w:r>
        <w:rPr>
          <w:b/>
          <w:sz w:val="24"/>
          <w:szCs w:val="24"/>
        </w:rPr>
        <w:t>Actions taken to reduce the number of poverty-level families. 91.220(</w:t>
      </w:r>
      <w:r>
        <w:rPr>
          <w:b/>
          <w:sz w:val="24"/>
          <w:szCs w:val="24"/>
        </w:rPr>
        <w:t>k); 91.320(j)</w:t>
      </w:r>
    </w:p>
    <w:p w:rsidR="00F37FAE" w:rsidRDefault="004A4B26">
      <w:pPr>
        <w:widowControl w:val="0"/>
        <w:spacing w:beforeAutospacing="1" w:afterAutospacing="1"/>
        <w:rPr>
          <w:rFonts w:cs="Arial"/>
        </w:rPr>
      </w:pPr>
      <w:r>
        <w:rPr>
          <w:rFonts w:cs="Arial"/>
        </w:rPr>
        <w:t>The City of Barberton continues to work with the County of Summit Department of Job and Family Services to coordinate assistance for eligible needy families in the community through the following programs:</w:t>
      </w:r>
    </w:p>
    <w:p w:rsidR="00F37FAE" w:rsidRDefault="004A4B26">
      <w:pPr>
        <w:widowControl w:val="0"/>
        <w:spacing w:beforeAutospacing="1" w:afterAutospacing="1"/>
        <w:rPr>
          <w:rFonts w:cs="Arial"/>
        </w:rPr>
      </w:pPr>
      <w:r>
        <w:rPr>
          <w:rFonts w:cs="Arial"/>
        </w:rPr>
        <w:t>* Cash Assistance - OWF</w:t>
      </w:r>
    </w:p>
    <w:p w:rsidR="00F37FAE" w:rsidRDefault="004A4B26">
      <w:pPr>
        <w:widowControl w:val="0"/>
        <w:spacing w:beforeAutospacing="1" w:afterAutospacing="1"/>
        <w:rPr>
          <w:rFonts w:cs="Arial"/>
        </w:rPr>
      </w:pPr>
      <w:r>
        <w:rPr>
          <w:rFonts w:cs="Arial"/>
        </w:rPr>
        <w:t>* Child Care</w:t>
      </w:r>
      <w:r>
        <w:rPr>
          <w:rFonts w:cs="Arial"/>
        </w:rPr>
        <w:t xml:space="preserve"> Services</w:t>
      </w:r>
    </w:p>
    <w:p w:rsidR="00F37FAE" w:rsidRDefault="004A4B26">
      <w:pPr>
        <w:widowControl w:val="0"/>
        <w:spacing w:beforeAutospacing="1" w:afterAutospacing="1"/>
        <w:rPr>
          <w:rFonts w:cs="Arial"/>
        </w:rPr>
      </w:pPr>
      <w:r>
        <w:rPr>
          <w:rFonts w:cs="Arial"/>
        </w:rPr>
        <w:t>* Food Assistance - SNAP</w:t>
      </w:r>
    </w:p>
    <w:p w:rsidR="00F37FAE" w:rsidRDefault="004A4B26">
      <w:pPr>
        <w:widowControl w:val="0"/>
        <w:spacing w:beforeAutospacing="1" w:afterAutospacing="1"/>
        <w:rPr>
          <w:rFonts w:cs="Arial"/>
        </w:rPr>
      </w:pPr>
      <w:r>
        <w:rPr>
          <w:rFonts w:cs="Arial"/>
        </w:rPr>
        <w:t>* Adult, Family and Children's Medicaid</w:t>
      </w:r>
    </w:p>
    <w:p w:rsidR="00F37FAE" w:rsidRDefault="004A4B26">
      <w:pPr>
        <w:widowControl w:val="0"/>
        <w:spacing w:beforeAutospacing="1" w:afterAutospacing="1"/>
        <w:rPr>
          <w:rFonts w:cs="Arial"/>
        </w:rPr>
      </w:pPr>
      <w:r>
        <w:rPr>
          <w:rFonts w:cs="Arial"/>
        </w:rPr>
        <w:t>* Pregnancy-Related Services</w:t>
      </w:r>
    </w:p>
    <w:p w:rsidR="00F37FAE" w:rsidRDefault="004A4B26">
      <w:pPr>
        <w:widowControl w:val="0"/>
        <w:spacing w:beforeAutospacing="1" w:afterAutospacing="1"/>
        <w:rPr>
          <w:rFonts w:cs="Arial"/>
        </w:rPr>
      </w:pPr>
      <w:r>
        <w:rPr>
          <w:rFonts w:cs="Arial"/>
        </w:rPr>
        <w:t>* Repairs and Expenses - PRC</w:t>
      </w:r>
    </w:p>
    <w:p w:rsidR="00F37FAE" w:rsidRDefault="004A4B26">
      <w:pPr>
        <w:widowControl w:val="0"/>
        <w:spacing w:beforeAutospacing="1" w:afterAutospacing="1"/>
        <w:rPr>
          <w:rFonts w:cs="Arial"/>
        </w:rPr>
      </w:pPr>
      <w:r>
        <w:rPr>
          <w:rFonts w:cs="Arial"/>
        </w:rPr>
        <w:t>* Supportive Services - PRC</w:t>
      </w:r>
    </w:p>
    <w:p w:rsidR="00F37FAE" w:rsidRDefault="004A4B26">
      <w:pPr>
        <w:widowControl w:val="0"/>
        <w:spacing w:beforeAutospacing="1" w:afterAutospacing="1"/>
        <w:rPr>
          <w:rFonts w:cs="Arial"/>
        </w:rPr>
      </w:pPr>
      <w:r>
        <w:rPr>
          <w:rFonts w:cs="Arial"/>
        </w:rPr>
        <w:t>* Refugee Resettlement</w:t>
      </w:r>
    </w:p>
    <w:p w:rsidR="00F37FAE" w:rsidRDefault="004A4B26">
      <w:pPr>
        <w:widowControl w:val="0"/>
        <w:spacing w:beforeAutospacing="1" w:afterAutospacing="1"/>
        <w:rPr>
          <w:rFonts w:cs="Arial"/>
        </w:rPr>
      </w:pPr>
      <w:r>
        <w:rPr>
          <w:rFonts w:cs="Arial"/>
        </w:rPr>
        <w:t>Disabled and Seniors:</w:t>
      </w:r>
    </w:p>
    <w:p w:rsidR="00F37FAE" w:rsidRDefault="004A4B26">
      <w:pPr>
        <w:widowControl w:val="0"/>
        <w:spacing w:beforeAutospacing="1" w:afterAutospacing="1"/>
        <w:rPr>
          <w:rFonts w:cs="Arial"/>
        </w:rPr>
      </w:pPr>
      <w:r>
        <w:rPr>
          <w:rFonts w:cs="Arial"/>
        </w:rPr>
        <w:t>* Adult Protective Services</w:t>
      </w:r>
    </w:p>
    <w:p w:rsidR="00F37FAE" w:rsidRDefault="004A4B26">
      <w:pPr>
        <w:widowControl w:val="0"/>
        <w:spacing w:beforeAutospacing="1" w:afterAutospacing="1"/>
        <w:rPr>
          <w:rFonts w:cs="Arial"/>
        </w:rPr>
      </w:pPr>
      <w:r>
        <w:rPr>
          <w:rFonts w:cs="Arial"/>
        </w:rPr>
        <w:t>* Home Health Care - O</w:t>
      </w:r>
      <w:r>
        <w:rPr>
          <w:rFonts w:cs="Arial"/>
        </w:rPr>
        <w:t>hio Home Choice Waivers</w:t>
      </w:r>
    </w:p>
    <w:p w:rsidR="00F37FAE" w:rsidRDefault="004A4B26">
      <w:pPr>
        <w:widowControl w:val="0"/>
        <w:spacing w:beforeAutospacing="1" w:afterAutospacing="1"/>
        <w:rPr>
          <w:rFonts w:cs="Arial"/>
        </w:rPr>
      </w:pPr>
      <w:r>
        <w:rPr>
          <w:rFonts w:cs="Arial"/>
        </w:rPr>
        <w:t>* Medicade Transportation - NET</w:t>
      </w:r>
    </w:p>
    <w:p w:rsidR="00F37FAE" w:rsidRDefault="004A4B26">
      <w:pPr>
        <w:widowControl w:val="0"/>
        <w:spacing w:beforeAutospacing="1" w:afterAutospacing="1"/>
        <w:rPr>
          <w:rFonts w:cs="Arial"/>
        </w:rPr>
      </w:pPr>
      <w:r>
        <w:rPr>
          <w:rFonts w:cs="Arial"/>
        </w:rPr>
        <w:t>* Medicare Premium Payments</w:t>
      </w:r>
    </w:p>
    <w:p w:rsidR="00F37FAE" w:rsidRDefault="004A4B26">
      <w:pPr>
        <w:widowControl w:val="0"/>
        <w:spacing w:beforeAutospacing="1" w:afterAutospacing="1"/>
        <w:rPr>
          <w:rFonts w:cs="Arial"/>
        </w:rPr>
      </w:pPr>
      <w:r>
        <w:rPr>
          <w:rFonts w:cs="Arial"/>
        </w:rPr>
        <w:t>* Nursing Home Care</w:t>
      </w:r>
    </w:p>
    <w:p w:rsidR="00F37FAE" w:rsidRDefault="004A4B26">
      <w:pPr>
        <w:widowControl w:val="0"/>
        <w:spacing w:beforeAutospacing="1" w:afterAutospacing="1"/>
        <w:rPr>
          <w:rFonts w:cs="Arial"/>
        </w:rPr>
      </w:pPr>
      <w:r>
        <w:rPr>
          <w:rFonts w:cs="Arial"/>
        </w:rPr>
        <w:t>* Age Blind and Disabled Medicaid</w:t>
      </w:r>
    </w:p>
    <w:p w:rsidR="00F37FAE" w:rsidRDefault="004A4B26">
      <w:pPr>
        <w:widowControl w:val="0"/>
        <w:spacing w:beforeAutospacing="1" w:afterAutospacing="1"/>
        <w:rPr>
          <w:rFonts w:cs="Arial"/>
        </w:rPr>
      </w:pPr>
      <w:r>
        <w:rPr>
          <w:rFonts w:cs="Arial"/>
        </w:rPr>
        <w:t>The City of Barberton also works with OhioMeansJobs to better serve the needs of job seekers to aid in their search fo</w:t>
      </w:r>
      <w:r>
        <w:rPr>
          <w:rFonts w:cs="Arial"/>
        </w:rPr>
        <w:t xml:space="preserve">r employment and training assistance. Barberton is involved in many programs dedicated to providing services to assist individuals emerging from overtly.  The City also works with AMHA, the City of Akron, and various non-profits throughout Northeast, Ohio </w:t>
      </w:r>
      <w:r>
        <w:rPr>
          <w:rFonts w:cs="Arial"/>
        </w:rPr>
        <w:t>to help uplift folks in poverty.  The City also works in partnership with Barberton Community Development Corporation who strives to create full-time employment for low to moderate income individuals.</w:t>
      </w:r>
    </w:p>
    <w:p w:rsidR="00F37FAE" w:rsidRDefault="004A4B26">
      <w:pPr>
        <w:widowControl w:val="0"/>
        <w:spacing w:beforeAutospacing="1" w:afterAutospacing="1"/>
        <w:rPr>
          <w:rFonts w:cs="Arial"/>
        </w:rPr>
      </w:pPr>
      <w:r>
        <w:rPr>
          <w:rFonts w:cs="Arial"/>
        </w:rPr>
        <w:t>The City supports Akron Metropolitan Housing Authority'</w:t>
      </w:r>
      <w:r>
        <w:rPr>
          <w:rFonts w:cs="Arial"/>
        </w:rPr>
        <w:t xml:space="preserve">s programs which work with and encourages residents to become economically self-sufficient.  The City has also continued educating the public on the need for affordable housing and promoting a diversity of affordable housing programs throughout the City.  </w:t>
      </w:r>
      <w:r>
        <w:rPr>
          <w:rFonts w:cs="Arial"/>
        </w:rPr>
        <w:t>The City will continue meeting with lenders who serve the area and holding public meetings to inform citizens of housing programs.  The City of Barberton also works with NDS in assisting LMI Barberton residents through an owner-occupied rehab program.</w:t>
      </w:r>
    </w:p>
    <w:p w:rsidR="00F37FAE" w:rsidRDefault="004A4B26">
      <w:pPr>
        <w:widowControl w:val="0"/>
        <w:spacing w:beforeAutospacing="1" w:afterAutospacing="1"/>
        <w:rPr>
          <w:rFonts w:cs="Arial"/>
        </w:rPr>
      </w:pPr>
      <w:r>
        <w:rPr>
          <w:rFonts w:cs="Arial"/>
        </w:rPr>
        <w:t xml:space="preserve">The </w:t>
      </w:r>
      <w:r>
        <w:rPr>
          <w:rFonts w:cs="Arial"/>
        </w:rPr>
        <w:t>City works with the Barberton Community Development Corporation to carry out economic development activities. </w:t>
      </w:r>
    </w:p>
    <w:p w:rsidR="00F37FAE" w:rsidRDefault="004A4B26">
      <w:pPr>
        <w:widowControl w:val="0"/>
        <w:spacing w:beforeAutospacing="1" w:afterAutospacing="1"/>
        <w:rPr>
          <w:rFonts w:cs="Arial"/>
        </w:rPr>
      </w:pPr>
      <w:r>
        <w:rPr>
          <w:rFonts w:cs="Arial"/>
        </w:rPr>
        <w:t>Leveraging CDBG funds increase assistance to residents in need.  The City actively encourages the leveraging of private and non-federal funds for</w:t>
      </w:r>
      <w:r>
        <w:rPr>
          <w:rFonts w:cs="Arial"/>
        </w:rPr>
        <w:t xml:space="preserve"> neighborhood development and community projects, which assist those most in need of services.  </w:t>
      </w:r>
    </w:p>
    <w:p w:rsidR="00F37FAE" w:rsidRDefault="004A4B26">
      <w:pPr>
        <w:widowControl w:val="0"/>
        <w:rPr>
          <w:b/>
          <w:sz w:val="24"/>
          <w:szCs w:val="24"/>
        </w:rPr>
      </w:pPr>
      <w:r>
        <w:rPr>
          <w:b/>
          <w:sz w:val="24"/>
          <w:szCs w:val="24"/>
        </w:rPr>
        <w:t>Actions taken to develop institutional structure. 91.220(k); 91.320(j)</w:t>
      </w:r>
    </w:p>
    <w:p w:rsidR="00F37FAE" w:rsidRDefault="004A4B26">
      <w:pPr>
        <w:widowControl w:val="0"/>
        <w:spacing w:beforeAutospacing="1" w:afterAutospacing="1"/>
        <w:rPr>
          <w:rFonts w:cs="Arial"/>
        </w:rPr>
      </w:pPr>
      <w:r>
        <w:rPr>
          <w:rFonts w:cs="Arial"/>
        </w:rPr>
        <w:t>In regards to the City's institutional structure, staff training and attending classes a</w:t>
      </w:r>
      <w:r>
        <w:rPr>
          <w:rFonts w:cs="Arial"/>
        </w:rPr>
        <w:t>nd seminars to gain greater knowledge of program requirements is a priority.  The department has assembled a collection of resources that include useful websites, and copies of Federal Regulations.  HUD staff are consulted regularly and the internet is use</w:t>
      </w:r>
      <w:r>
        <w:rPr>
          <w:rFonts w:cs="Arial"/>
        </w:rPr>
        <w:t xml:space="preserve">d for research, webinars, and online meetings.  Staff members use HUD criteria for CDBG programs and the Five Year Consolidated Plan to review each proposed project.  A final report is provided to the CDBG review committee and the Mayor for further review </w:t>
      </w:r>
      <w:r>
        <w:rPr>
          <w:rFonts w:cs="Arial"/>
        </w:rPr>
        <w:t>and approval.  Final projects and funding amounts are approved by the City of Barberton Council.</w:t>
      </w:r>
    </w:p>
    <w:p w:rsidR="00F37FAE" w:rsidRDefault="004A4B26">
      <w:pPr>
        <w:widowControl w:val="0"/>
        <w:rPr>
          <w:b/>
          <w:sz w:val="24"/>
          <w:szCs w:val="24"/>
        </w:rPr>
      </w:pPr>
      <w:r>
        <w:rPr>
          <w:b/>
          <w:sz w:val="24"/>
          <w:szCs w:val="24"/>
        </w:rPr>
        <w:t>Actions taken to enhance coordination between public and private housing and social service agencies. 91.220(k); 91.320(j)</w:t>
      </w:r>
    </w:p>
    <w:p w:rsidR="00F37FAE" w:rsidRDefault="004A4B26">
      <w:pPr>
        <w:widowControl w:val="0"/>
        <w:spacing w:beforeAutospacing="1" w:afterAutospacing="1"/>
        <w:rPr>
          <w:rFonts w:cs="Arial"/>
        </w:rPr>
      </w:pPr>
      <w:r>
        <w:rPr>
          <w:rFonts w:cs="Arial"/>
        </w:rPr>
        <w:t>The City of Barberton continually builds upon the work it has undertaken to remove barriers to affordable housing, expand the range of services available to traditionally underserved populations and ensure their fair treatment in the housing market.  Among</w:t>
      </w:r>
      <w:r>
        <w:rPr>
          <w:rFonts w:cs="Arial"/>
        </w:rPr>
        <w:t xml:space="preserve"> the populations affected by these programs are persons of color, individuals with disabilities, and low to moderate income persons whose need for safe, affordable housing is often not met by the market.  The City strives to develop new land-use incentives</w:t>
      </w:r>
      <w:r>
        <w:rPr>
          <w:rFonts w:cs="Arial"/>
        </w:rPr>
        <w:t xml:space="preserve"> and similar programs to facilitate the development of new affordable and market-rate housing.</w:t>
      </w:r>
    </w:p>
    <w:p w:rsidR="00F37FAE" w:rsidRDefault="004A4B26">
      <w:pPr>
        <w:widowControl w:val="0"/>
        <w:spacing w:beforeAutospacing="1" w:afterAutospacing="1"/>
        <w:rPr>
          <w:rFonts w:cs="Arial"/>
        </w:rPr>
      </w:pPr>
      <w:r>
        <w:rPr>
          <w:rFonts w:cs="Arial"/>
        </w:rPr>
        <w:t>The City of Barberton Continues to respond to the housing crisis by:</w:t>
      </w:r>
    </w:p>
    <w:p w:rsidR="00F37FAE" w:rsidRDefault="004A4B26">
      <w:pPr>
        <w:widowControl w:val="0"/>
        <w:spacing w:beforeAutospacing="1" w:afterAutospacing="1"/>
        <w:rPr>
          <w:rFonts w:cs="Arial"/>
        </w:rPr>
      </w:pPr>
      <w:r>
        <w:rPr>
          <w:rFonts w:cs="Arial"/>
        </w:rPr>
        <w:t>* Searching for dedicated revenue so this important priority is not completing for General Fund/CDBG dollars with other high priority services;</w:t>
      </w:r>
    </w:p>
    <w:p w:rsidR="00F37FAE" w:rsidRDefault="004A4B26">
      <w:pPr>
        <w:widowControl w:val="0"/>
        <w:spacing w:beforeAutospacing="1" w:afterAutospacing="1"/>
        <w:rPr>
          <w:rFonts w:cs="Arial"/>
        </w:rPr>
      </w:pPr>
      <w:r>
        <w:rPr>
          <w:rFonts w:cs="Arial"/>
        </w:rPr>
        <w:t>* Supporting affordable housing funding applications by non and for profits housing organizations;</w:t>
      </w:r>
    </w:p>
    <w:p w:rsidR="00F37FAE" w:rsidRDefault="004A4B26">
      <w:pPr>
        <w:widowControl w:val="0"/>
        <w:spacing w:beforeAutospacing="1" w:afterAutospacing="1"/>
        <w:rPr>
          <w:rFonts w:cs="Arial"/>
        </w:rPr>
      </w:pPr>
      <w:r>
        <w:rPr>
          <w:rFonts w:cs="Arial"/>
        </w:rPr>
        <w:t xml:space="preserve">* Supporting </w:t>
      </w:r>
      <w:r>
        <w:rPr>
          <w:rFonts w:cs="Arial"/>
        </w:rPr>
        <w:t>code enforcement, ensuring all rental and occupied housing is up to standards;</w:t>
      </w:r>
    </w:p>
    <w:p w:rsidR="00F37FAE" w:rsidRDefault="004A4B26">
      <w:pPr>
        <w:widowControl w:val="0"/>
        <w:spacing w:beforeAutospacing="1" w:afterAutospacing="1"/>
        <w:rPr>
          <w:rFonts w:cs="Arial"/>
        </w:rPr>
      </w:pPr>
      <w:r>
        <w:rPr>
          <w:rFonts w:cs="Arial"/>
        </w:rPr>
        <w:t>* Supporting AMHA's initiatives to improve and de-concentrate public housing;</w:t>
      </w:r>
    </w:p>
    <w:p w:rsidR="00F37FAE" w:rsidRDefault="004A4B26">
      <w:pPr>
        <w:widowControl w:val="0"/>
        <w:spacing w:beforeAutospacing="1" w:afterAutospacing="1"/>
        <w:rPr>
          <w:rFonts w:cs="Arial"/>
        </w:rPr>
      </w:pPr>
      <w:r>
        <w:rPr>
          <w:rFonts w:cs="Arial"/>
        </w:rPr>
        <w:t>*Supporting foreclosure prevention programs in Summit County                        </w:t>
      </w:r>
    </w:p>
    <w:p w:rsidR="00F37FAE" w:rsidRDefault="004A4B26">
      <w:pPr>
        <w:widowControl w:val="0"/>
        <w:spacing w:beforeAutospacing="1" w:afterAutospacing="1"/>
        <w:rPr>
          <w:rFonts w:cs="Arial"/>
        </w:rPr>
      </w:pPr>
      <w:r>
        <w:rPr>
          <w:rFonts w:cs="Arial"/>
        </w:rPr>
        <w:t>* Supporting h</w:t>
      </w:r>
      <w:r>
        <w:rPr>
          <w:rFonts w:cs="Arial"/>
        </w:rPr>
        <w:t>omebuyer education programs in Summit County which include: introduction to banking</w:t>
      </w:r>
    </w:p>
    <w:p w:rsidR="00F37FAE" w:rsidRDefault="004A4B26">
      <w:pPr>
        <w:widowControl w:val="0"/>
        <w:rPr>
          <w:b/>
          <w:sz w:val="24"/>
          <w:szCs w:val="24"/>
        </w:rPr>
      </w:pPr>
      <w:r>
        <w:rPr>
          <w:b/>
          <w:sz w:val="24"/>
          <w:szCs w:val="24"/>
        </w:rPr>
        <w:t>Identify actions taken to overcome the effects of any impediments identified in the jurisdictions analysis of impediments to fair housing choice.  91.520(a)</w:t>
      </w:r>
    </w:p>
    <w:p w:rsidR="00F37FAE" w:rsidRDefault="004A4B26">
      <w:pPr>
        <w:widowControl w:val="0"/>
        <w:spacing w:beforeAutospacing="1" w:afterAutospacing="1"/>
        <w:rPr>
          <w:rFonts w:cs="Arial"/>
        </w:rPr>
      </w:pPr>
      <w:r>
        <w:rPr>
          <w:rFonts w:cs="Arial"/>
        </w:rPr>
        <w:t>Fair Housing Co</w:t>
      </w:r>
      <w:r>
        <w:rPr>
          <w:rFonts w:cs="Arial"/>
        </w:rPr>
        <w:t>ntact Service (FHCS) was able to engage the Barberton community regarding housing needs through direct service during this reporting period. FHCS served households in need of Tenant-Landlord counseling services. These households received information and ed</w:t>
      </w:r>
      <w:r>
        <w:rPr>
          <w:rFonts w:cs="Arial"/>
        </w:rPr>
        <w:t>ucation about their rights under OH Tenant-Landlord law. Additionally, FHCS engaged households who inquired about their fair housing rights. The households received education, information, and were referred to community resources when needed. FHCS conducte</w:t>
      </w:r>
      <w:r>
        <w:rPr>
          <w:rFonts w:cs="Arial"/>
        </w:rPr>
        <w:t>d intakes with households that believed they were discriminated against on the basis of disability. FHCS staff provided education, advocacy, and resources to address their concerns, as well as ongoing support if needed. FHCS also attended the final Non-pro</w:t>
      </w:r>
      <w:r>
        <w:rPr>
          <w:rFonts w:cs="Arial"/>
        </w:rPr>
        <w:t>fit agency group meeting of the year where 30 others were present. FHCS shared information about our services.</w:t>
      </w:r>
    </w:p>
    <w:p w:rsidR="00F37FAE" w:rsidRDefault="004A4B26">
      <w:pPr>
        <w:pStyle w:val="Heading2"/>
        <w:pageBreakBefore/>
        <w:widowControl w:val="0"/>
        <w:rPr>
          <w:rFonts w:ascii="Calibri" w:hAnsi="Calibri"/>
          <w:i w:val="0"/>
        </w:rPr>
      </w:pPr>
      <w:r>
        <w:rPr>
          <w:rFonts w:ascii="Calibri" w:hAnsi="Calibri"/>
          <w:i w:val="0"/>
        </w:rPr>
        <w:t>CR-40 - Monitoring 91.220 and 91.230</w:t>
      </w:r>
    </w:p>
    <w:p w:rsidR="00F37FAE" w:rsidRDefault="004A4B26">
      <w:pPr>
        <w:widowControl w:val="0"/>
        <w:rPr>
          <w:b/>
          <w:sz w:val="24"/>
          <w:szCs w:val="24"/>
        </w:rPr>
      </w:pPr>
      <w:r>
        <w:rPr>
          <w:b/>
          <w:sz w:val="24"/>
          <w:szCs w:val="24"/>
        </w:rPr>
        <w:t xml:space="preserve">Describe the standards and procedures used to monitor activities carried out in furtherance of the plan and </w:t>
      </w:r>
      <w:r>
        <w:rPr>
          <w:b/>
          <w:sz w:val="24"/>
          <w:szCs w:val="24"/>
        </w:rPr>
        <w:t>used to ensure long-term compliance with requirements of the programs involved, including minority business outreach and the comprehensive planning requirements</w:t>
      </w:r>
    </w:p>
    <w:p w:rsidR="00F37FAE" w:rsidRDefault="004A4B26">
      <w:pPr>
        <w:widowControl w:val="0"/>
        <w:spacing w:beforeAutospacing="1" w:afterAutospacing="1"/>
        <w:rPr>
          <w:rFonts w:cs="Arial"/>
        </w:rPr>
      </w:pPr>
      <w:r>
        <w:rPr>
          <w:rFonts w:cs="Arial"/>
        </w:rPr>
        <w:t>It is the job of the Planning Department staff, as the lead agency, to ensure procedures are in</w:t>
      </w:r>
      <w:r>
        <w:rPr>
          <w:rFonts w:cs="Arial"/>
        </w:rPr>
        <w:t xml:space="preserve"> place to monitor CDBG compliance.  Staff ensures all procedures are administered property and all projects undertaken will address goals objectives identified in the Consolidated Plan.</w:t>
      </w:r>
    </w:p>
    <w:p w:rsidR="00F37FAE" w:rsidRDefault="004A4B26">
      <w:pPr>
        <w:widowControl w:val="0"/>
        <w:spacing w:beforeAutospacing="1" w:afterAutospacing="1"/>
        <w:rPr>
          <w:rFonts w:cs="Arial"/>
        </w:rPr>
      </w:pPr>
      <w:r>
        <w:rPr>
          <w:rFonts w:cs="Arial"/>
        </w:rPr>
        <w:t>Desk audits were performed for all CDBG recipients.  </w:t>
      </w:r>
    </w:p>
    <w:p w:rsidR="00F37FAE" w:rsidRDefault="004A4B26">
      <w:pPr>
        <w:widowControl w:val="0"/>
        <w:spacing w:beforeAutospacing="1" w:afterAutospacing="1"/>
        <w:rPr>
          <w:rFonts w:cs="Arial"/>
        </w:rPr>
      </w:pPr>
      <w:r>
        <w:rPr>
          <w:rFonts w:cs="Arial"/>
        </w:rPr>
        <w:t>The City of Barb</w:t>
      </w:r>
      <w:r>
        <w:rPr>
          <w:rFonts w:cs="Arial"/>
        </w:rPr>
        <w:t>erton and our CDBG sub-recipients are committed to providing minority-owned business opportunities for work.  The City and its CDBG recipients' strategy for encouraging more minority business participation and outreach follows:</w:t>
      </w:r>
    </w:p>
    <w:p w:rsidR="00F37FAE" w:rsidRDefault="004A4B26">
      <w:pPr>
        <w:widowControl w:val="0"/>
        <w:spacing w:beforeAutospacing="1" w:afterAutospacing="1"/>
        <w:rPr>
          <w:rFonts w:cs="Arial"/>
        </w:rPr>
      </w:pPr>
      <w:r>
        <w:rPr>
          <w:rFonts w:cs="Arial"/>
        </w:rPr>
        <w:t xml:space="preserve">* Utilizing the services of </w:t>
      </w:r>
      <w:r>
        <w:rPr>
          <w:rFonts w:cs="Arial"/>
        </w:rPr>
        <w:t>the Small Business Administration and the Minority Business Development Agency;</w:t>
      </w:r>
    </w:p>
    <w:p w:rsidR="00F37FAE" w:rsidRDefault="004A4B26">
      <w:pPr>
        <w:widowControl w:val="0"/>
        <w:spacing w:beforeAutospacing="1" w:afterAutospacing="1"/>
        <w:rPr>
          <w:rFonts w:cs="Arial"/>
        </w:rPr>
      </w:pPr>
      <w:r>
        <w:rPr>
          <w:rFonts w:cs="Arial"/>
        </w:rPr>
        <w:t>* Requiring, in our CDBG funded bids and contracts, that prime contractors take the same affirmative steps with the respect to subcontracting;</w:t>
      </w:r>
    </w:p>
    <w:p w:rsidR="00F37FAE" w:rsidRDefault="004A4B26">
      <w:pPr>
        <w:widowControl w:val="0"/>
        <w:spacing w:beforeAutospacing="1" w:afterAutospacing="1"/>
        <w:rPr>
          <w:rFonts w:cs="Arial"/>
        </w:rPr>
      </w:pPr>
      <w:r>
        <w:rPr>
          <w:rFonts w:cs="Arial"/>
        </w:rPr>
        <w:t>* Require our CDBG sub-recipients</w:t>
      </w:r>
      <w:r>
        <w:rPr>
          <w:rFonts w:cs="Arial"/>
        </w:rPr>
        <w:t xml:space="preserve"> to establish a clear and realistic strategy for encouraging minority business participation in all HUD-assisted programs and report to the City;</w:t>
      </w:r>
    </w:p>
    <w:p w:rsidR="00F37FAE" w:rsidRDefault="004A4B26">
      <w:pPr>
        <w:widowControl w:val="0"/>
        <w:spacing w:beforeAutospacing="1" w:afterAutospacing="1"/>
        <w:rPr>
          <w:rFonts w:cs="Arial"/>
        </w:rPr>
      </w:pPr>
      <w:r>
        <w:rPr>
          <w:rFonts w:cs="Arial"/>
        </w:rPr>
        <w:t>* Advertise in the Reporter, the only minority focused newspaper in the area.</w:t>
      </w:r>
    </w:p>
    <w:p w:rsidR="00F37FAE" w:rsidRDefault="004A4B26">
      <w:pPr>
        <w:widowControl w:val="0"/>
        <w:spacing w:beforeAutospacing="1" w:afterAutospacing="1"/>
        <w:rPr>
          <w:rFonts w:cs="Arial"/>
        </w:rPr>
      </w:pPr>
      <w:r>
        <w:rPr>
          <w:rFonts w:cs="Arial"/>
        </w:rPr>
        <w:t>The City of Barberton requires s</w:t>
      </w:r>
      <w:r>
        <w:rPr>
          <w:rFonts w:cs="Arial"/>
        </w:rPr>
        <w:t>ub-recipients to provide a copy of their actions and plans for promoting minority businesses with the opportunity to work.  The City conducts on-site monitoring to sub-recipients and also requires sub-recipients to send annual accomplishment data, which is</w:t>
      </w:r>
      <w:r>
        <w:rPr>
          <w:rFonts w:cs="Arial"/>
        </w:rPr>
        <w:t xml:space="preserve"> then reported to HUD through the IDIS system.</w:t>
      </w:r>
    </w:p>
    <w:p w:rsidR="00F37FAE" w:rsidRDefault="00F37FAE">
      <w:pPr>
        <w:widowControl w:val="0"/>
        <w:rPr>
          <w:rFonts w:cs="Arial"/>
        </w:rPr>
      </w:pPr>
    </w:p>
    <w:p w:rsidR="00F37FAE" w:rsidRDefault="00F37FAE">
      <w:pPr>
        <w:widowControl w:val="0"/>
        <w:rPr>
          <w:rFonts w:cs="Arial"/>
        </w:rPr>
      </w:pPr>
    </w:p>
    <w:p w:rsidR="00F37FAE" w:rsidRDefault="00F37FAE">
      <w:pPr>
        <w:widowControl w:val="0"/>
        <w:rPr>
          <w:rFonts w:cs="Arial"/>
        </w:rPr>
      </w:pPr>
    </w:p>
    <w:p w:rsidR="00F37FAE" w:rsidRDefault="004A4B26">
      <w:pPr>
        <w:widowControl w:val="0"/>
        <w:rPr>
          <w:b/>
          <w:sz w:val="24"/>
          <w:szCs w:val="24"/>
        </w:rPr>
      </w:pPr>
      <w:r>
        <w:rPr>
          <w:b/>
          <w:sz w:val="24"/>
          <w:szCs w:val="24"/>
        </w:rPr>
        <w:t>Citizen Participation Plan 91.105(d); 91.115(d)</w:t>
      </w:r>
    </w:p>
    <w:p w:rsidR="00F37FAE" w:rsidRDefault="004A4B26">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rsidR="00F37FAE" w:rsidRDefault="004A4B26">
      <w:pPr>
        <w:spacing w:beforeAutospacing="1" w:afterAutospacing="1"/>
      </w:pPr>
      <w:r>
        <w:t>The City prepares and submits all requir</w:t>
      </w:r>
      <w:r>
        <w:t>ed documents and or reports making them available for public comment.  The draft and final CAPER will be made available for public inspection at the Barberton Planning Department.  This report contains tables/reports showing the total amount of funds avail</w:t>
      </w:r>
      <w:r>
        <w:t xml:space="preserve">able, the total amount of funds committed during the reporting period, and the total amount expended.  The City website advertised about the availability of the CAPER to make the public aware of the availability of the draft CAPER report. No Comments were </w:t>
      </w:r>
      <w:r>
        <w:t>reported during this time.</w:t>
      </w:r>
    </w:p>
    <w:p w:rsidR="00F37FAE" w:rsidRDefault="004A4B26">
      <w:pPr>
        <w:rPr>
          <w:b/>
          <w:i/>
          <w:sz w:val="28"/>
          <w:szCs w:val="28"/>
        </w:rPr>
      </w:pPr>
      <w:r>
        <w:rPr>
          <w:b/>
          <w:sz w:val="28"/>
          <w:szCs w:val="28"/>
        </w:rPr>
        <w:t>CR-45 - CDBG 91.520(c)</w:t>
      </w:r>
    </w:p>
    <w:p w:rsidR="00F37FAE" w:rsidRDefault="004A4B26">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rsidR="00F37FAE" w:rsidRDefault="004A4B26">
      <w:pPr>
        <w:widowControl w:val="0"/>
        <w:spacing w:beforeAutospacing="1" w:afterAutospacing="1"/>
        <w:rPr>
          <w:rFonts w:cs="Arial"/>
        </w:rPr>
      </w:pPr>
      <w:r>
        <w:rPr>
          <w:rFonts w:cs="Arial"/>
        </w:rPr>
        <w:t xml:space="preserve">management for </w:t>
      </w:r>
      <w:r>
        <w:rPr>
          <w:rFonts w:cs="Arial"/>
        </w:rPr>
        <w:t>CDBG projects. Moving forward, the City has worked with HUD to create a timeliness plan to expend funds in a more organized fashion. The City is also working to create and finalize a procedure guidebook to allow more concise project management. The City ha</w:t>
      </w:r>
      <w:r>
        <w:rPr>
          <w:rFonts w:cs="Arial"/>
        </w:rPr>
        <w:t>s been attending various HUD webinars to gain a deeper knowledge of HUD procedures and how to incorporate them into our day-to-day functions. To allow for greater control over the projects, a larger focus will be placed on capital infrastructure and econom</w:t>
      </w:r>
      <w:r>
        <w:rPr>
          <w:rFonts w:cs="Arial"/>
        </w:rPr>
        <w:t>ic development projects that will improve the lives of the City's LMI population. </w:t>
      </w:r>
    </w:p>
    <w:p w:rsidR="00F37FAE" w:rsidRDefault="004A4B26">
      <w:pPr>
        <w:widowControl w:val="0"/>
        <w:rPr>
          <w:b/>
          <w:sz w:val="24"/>
          <w:szCs w:val="24"/>
        </w:rPr>
      </w:pPr>
      <w:r>
        <w:rPr>
          <w:b/>
          <w:sz w:val="24"/>
          <w:szCs w:val="24"/>
        </w:rPr>
        <w:t>Does this Jurisdiction have any open Brownfields Economic Development Initiative (BEDI) grants?</w:t>
      </w:r>
    </w:p>
    <w:p w:rsidR="00F37FAE" w:rsidRDefault="004A4B26">
      <w:pPr>
        <w:widowControl w:val="0"/>
        <w:spacing w:beforeAutospacing="1" w:afterAutospacing="1"/>
        <w:rPr>
          <w:rFonts w:cs="Arial"/>
        </w:rPr>
      </w:pPr>
      <w:r>
        <w:rPr>
          <w:rFonts w:cs="Arial"/>
        </w:rPr>
        <w:t>No</w:t>
      </w:r>
    </w:p>
    <w:p w:rsidR="00F37FAE" w:rsidRDefault="004A4B26">
      <w:pPr>
        <w:widowControl w:val="0"/>
        <w:rPr>
          <w:b/>
          <w:sz w:val="24"/>
          <w:szCs w:val="24"/>
        </w:rPr>
      </w:pPr>
      <w:r>
        <w:rPr>
          <w:b/>
          <w:sz w:val="24"/>
          <w:szCs w:val="24"/>
        </w:rPr>
        <w:t xml:space="preserve"> [BEDI grantees]  Describe accomplishments and program outcomes during the last year.</w:t>
      </w:r>
    </w:p>
    <w:p w:rsidR="00F37FAE" w:rsidRDefault="00F37FAE">
      <w:pPr>
        <w:widowControl w:val="0"/>
        <w:rPr>
          <w:rFonts w:cs="Arial"/>
        </w:rPr>
      </w:pPr>
    </w:p>
    <w:p w:rsidR="00F37FAE" w:rsidRDefault="00F37FAE"/>
    <w:p w:rsidR="00F37FAE" w:rsidRDefault="004A4B26">
      <w:pPr>
        <w:keepNext/>
        <w:pageBreakBefore/>
        <w:widowControl w:val="0"/>
        <w:spacing w:before="240" w:after="60"/>
        <w:outlineLvl w:val="1"/>
        <w:rPr>
          <w:rFonts w:cs="Arial"/>
          <w:b/>
          <w:bCs/>
          <w:iCs/>
          <w:sz w:val="28"/>
          <w:szCs w:val="28"/>
        </w:rPr>
      </w:pPr>
      <w:r>
        <w:rPr>
          <w:rFonts w:cs="Arial"/>
          <w:b/>
          <w:bCs/>
          <w:iCs/>
          <w:sz w:val="28"/>
          <w:szCs w:val="28"/>
        </w:rPr>
        <w:t>CR-45 - CDBG 91.520(c)</w:t>
      </w:r>
    </w:p>
    <w:p w:rsidR="00F37FAE" w:rsidRDefault="004A4B26">
      <w:pPr>
        <w:widowControl w:val="0"/>
        <w:rPr>
          <w:b/>
          <w:sz w:val="24"/>
          <w:szCs w:val="24"/>
        </w:rPr>
      </w:pPr>
      <w:r>
        <w:rPr>
          <w:b/>
          <w:sz w:val="24"/>
          <w:szCs w:val="24"/>
        </w:rPr>
        <w:t>Specify the nature of, and reasons for, any changes in the jurisdiction’s program objectives and indications of how the jurisdiction would change</w:t>
      </w:r>
      <w:r>
        <w:rPr>
          <w:b/>
          <w:sz w:val="24"/>
          <w:szCs w:val="24"/>
        </w:rPr>
        <w:t xml:space="preserve"> its programs as a result of its experiences.</w:t>
      </w:r>
    </w:p>
    <w:p w:rsidR="00F37FAE" w:rsidRDefault="004A4B26">
      <w:pPr>
        <w:widowControl w:val="0"/>
        <w:spacing w:beforeAutospacing="1" w:afterAutospacing="1"/>
        <w:rPr>
          <w:rFonts w:cs="Arial"/>
        </w:rPr>
      </w:pPr>
      <w:r>
        <w:rPr>
          <w:rFonts w:cs="Arial"/>
        </w:rPr>
        <w:t>management for CDBG projects. Moving forward, the City has worked with HUD to create a timeliness plan to expend funds in a more organized fashion. The City is also working to create and finalize a procedure gu</w:t>
      </w:r>
      <w:r>
        <w:rPr>
          <w:rFonts w:cs="Arial"/>
        </w:rPr>
        <w:t>idebook to allow more concise project management. The City has been attending various HUD webinars to gain a deeper knowledge of HUD procedures and how to incorporate them into our day-to-day functions. To allow for greater control over the projects, a lar</w:t>
      </w:r>
      <w:r>
        <w:rPr>
          <w:rFonts w:cs="Arial"/>
        </w:rPr>
        <w:t>ger focus will be placed on capital infrastructure and economic development projects that will improve the lives of the City's LMI population. </w:t>
      </w:r>
    </w:p>
    <w:p w:rsidR="00F37FAE" w:rsidRDefault="004A4B26">
      <w:pPr>
        <w:widowControl w:val="0"/>
        <w:rPr>
          <w:b/>
          <w:sz w:val="24"/>
          <w:szCs w:val="24"/>
        </w:rPr>
      </w:pPr>
      <w:r>
        <w:rPr>
          <w:b/>
          <w:sz w:val="24"/>
          <w:szCs w:val="24"/>
        </w:rPr>
        <w:t>Does this Jurisdiction have any open Brownfields Economic Development Initiative (BEDI) grants?</w:t>
      </w:r>
    </w:p>
    <w:p w:rsidR="00F37FAE" w:rsidRDefault="004A4B26">
      <w:pPr>
        <w:widowControl w:val="0"/>
        <w:spacing w:beforeAutospacing="1" w:afterAutospacing="1"/>
        <w:rPr>
          <w:rFonts w:cs="Arial"/>
        </w:rPr>
      </w:pPr>
      <w:r>
        <w:rPr>
          <w:rFonts w:cs="Arial"/>
        </w:rPr>
        <w:t>No</w:t>
      </w:r>
    </w:p>
    <w:p w:rsidR="00F37FAE" w:rsidRDefault="004A4B26">
      <w:pPr>
        <w:widowControl w:val="0"/>
        <w:rPr>
          <w:b/>
          <w:sz w:val="24"/>
          <w:szCs w:val="24"/>
        </w:rPr>
      </w:pPr>
      <w:r>
        <w:rPr>
          <w:b/>
          <w:sz w:val="24"/>
          <w:szCs w:val="24"/>
        </w:rPr>
        <w:t>[BEDI grantee</w:t>
      </w:r>
      <w:r>
        <w:rPr>
          <w:b/>
          <w:sz w:val="24"/>
          <w:szCs w:val="24"/>
        </w:rPr>
        <w:t>s]  Describe accomplishments and program outcomes during the last year.</w:t>
      </w:r>
    </w:p>
    <w:p w:rsidR="00F37FAE" w:rsidRDefault="00F37FAE">
      <w:pPr>
        <w:widowControl w:val="0"/>
        <w:rPr>
          <w:rFonts w:cs="Arial"/>
        </w:rPr>
      </w:pPr>
    </w:p>
    <w:p w:rsidR="00F37FAE" w:rsidRDefault="00F37FAE"/>
    <w:p w:rsidR="00F37FAE" w:rsidRDefault="00F37FAE"/>
    <w:p w:rsidR="00F37FAE" w:rsidRDefault="004A4B26">
      <w:pPr>
        <w:pStyle w:val="Heading2"/>
        <w:keepNext w:val="0"/>
        <w:pageBreakBefore/>
        <w:widowControl w:val="0"/>
        <w:rPr>
          <w:rFonts w:ascii="Calibri" w:hAnsi="Calibri"/>
          <w:i w:val="0"/>
        </w:rPr>
      </w:pPr>
      <w:r>
        <w:rPr>
          <w:rFonts w:ascii="Calibri" w:hAnsi="Calibri"/>
          <w:i w:val="0"/>
        </w:rPr>
        <w:t>CR-58 – Section 3</w:t>
      </w:r>
    </w:p>
    <w:p w:rsidR="00F37FAE" w:rsidRDefault="004A4B26">
      <w:pPr>
        <w:widowControl w:val="0"/>
        <w:rPr>
          <w:b/>
          <w:sz w:val="24"/>
          <w:szCs w:val="24"/>
        </w:rPr>
      </w:pPr>
      <w:r>
        <w:rPr>
          <w:b/>
          <w:sz w:val="24"/>
          <w:szCs w:val="24"/>
        </w:rPr>
        <w:t xml:space="preserve">Identify the number of individuals assisted and the types of assistance provided </w:t>
      </w:r>
    </w:p>
    <w:p w:rsidR="00F37FAE" w:rsidRDefault="00F37FAE">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90"/>
        <w:gridCol w:w="810"/>
        <w:gridCol w:w="900"/>
        <w:gridCol w:w="720"/>
        <w:gridCol w:w="990"/>
        <w:gridCol w:w="720"/>
      </w:tblGrid>
      <w:tr w:rsidR="00F37FAE">
        <w:trPr>
          <w:cantSplit/>
        </w:trPr>
        <w:tc>
          <w:tcPr>
            <w:tcW w:w="5490" w:type="dxa"/>
          </w:tcPr>
          <w:p w:rsidR="00F37FAE" w:rsidRDefault="004A4B26">
            <w:pPr>
              <w:keepNext/>
              <w:widowControl w:val="0"/>
              <w:tabs>
                <w:tab w:val="left" w:pos="2070"/>
              </w:tabs>
              <w:spacing w:after="0" w:line="240" w:lineRule="auto"/>
              <w:ind w:right="162"/>
              <w:jc w:val="center"/>
              <w:rPr>
                <w:b/>
              </w:rPr>
            </w:pPr>
            <w:r>
              <w:rPr>
                <w:b/>
              </w:rPr>
              <w:t>Total Labor Hours</w:t>
            </w:r>
          </w:p>
        </w:tc>
        <w:tc>
          <w:tcPr>
            <w:tcW w:w="810" w:type="dxa"/>
          </w:tcPr>
          <w:p w:rsidR="00F37FAE" w:rsidRDefault="004A4B26">
            <w:pPr>
              <w:keepNext/>
              <w:widowControl w:val="0"/>
              <w:spacing w:after="0" w:line="240" w:lineRule="auto"/>
              <w:jc w:val="center"/>
              <w:rPr>
                <w:b/>
              </w:rPr>
            </w:pPr>
            <w:r>
              <w:rPr>
                <w:b/>
              </w:rPr>
              <w:t>CDBG</w:t>
            </w:r>
          </w:p>
        </w:tc>
        <w:tc>
          <w:tcPr>
            <w:tcW w:w="900" w:type="dxa"/>
          </w:tcPr>
          <w:p w:rsidR="00F37FAE" w:rsidRDefault="004A4B26">
            <w:pPr>
              <w:keepNext/>
              <w:widowControl w:val="0"/>
              <w:spacing w:after="0" w:line="240" w:lineRule="auto"/>
              <w:jc w:val="center"/>
              <w:rPr>
                <w:b/>
              </w:rPr>
            </w:pPr>
            <w:r>
              <w:rPr>
                <w:b/>
              </w:rPr>
              <w:t>HOME</w:t>
            </w:r>
          </w:p>
        </w:tc>
        <w:tc>
          <w:tcPr>
            <w:tcW w:w="720" w:type="dxa"/>
          </w:tcPr>
          <w:p w:rsidR="00F37FAE" w:rsidRDefault="004A4B26">
            <w:pPr>
              <w:keepNext/>
              <w:widowControl w:val="0"/>
              <w:spacing w:after="0" w:line="240" w:lineRule="auto"/>
              <w:rPr>
                <w:b/>
              </w:rPr>
            </w:pPr>
            <w:r>
              <w:rPr>
                <w:b/>
              </w:rPr>
              <w:t>ESG</w:t>
            </w:r>
          </w:p>
        </w:tc>
        <w:tc>
          <w:tcPr>
            <w:tcW w:w="990" w:type="dxa"/>
          </w:tcPr>
          <w:p w:rsidR="00F37FAE" w:rsidRDefault="004A4B26">
            <w:pPr>
              <w:keepNext/>
              <w:widowControl w:val="0"/>
              <w:spacing w:after="0" w:line="240" w:lineRule="auto"/>
              <w:jc w:val="center"/>
              <w:rPr>
                <w:b/>
              </w:rPr>
            </w:pPr>
            <w:r>
              <w:rPr>
                <w:b/>
              </w:rPr>
              <w:t>HOPWA</w:t>
            </w:r>
          </w:p>
        </w:tc>
        <w:tc>
          <w:tcPr>
            <w:tcW w:w="720" w:type="dxa"/>
          </w:tcPr>
          <w:p w:rsidR="00F37FAE" w:rsidRDefault="004A4B26">
            <w:pPr>
              <w:keepNext/>
              <w:widowControl w:val="0"/>
              <w:spacing w:after="0" w:line="240" w:lineRule="auto"/>
              <w:jc w:val="center"/>
              <w:rPr>
                <w:b/>
              </w:rPr>
            </w:pPr>
            <w:r>
              <w:rPr>
                <w:b/>
              </w:rPr>
              <w:t>HTF</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Total Number of Activities</w:t>
            </w:r>
          </w:p>
        </w:tc>
        <w:tc>
          <w:tcPr>
            <w:tcW w:w="0" w:type="auto"/>
            <w:vAlign w:val="center"/>
          </w:tcPr>
          <w:p w:rsidR="00F37FAE" w:rsidRDefault="004A4B26">
            <w:pPr>
              <w:spacing w:beforeAutospacing="1" w:afterAutospacing="1"/>
              <w:jc w:val="right"/>
            </w:pPr>
            <w:r>
              <w:rPr>
                <w:rFonts w:ascii="Arial" w:hAnsi="Arial"/>
                <w:color w:val="000000"/>
                <w:sz w:val="16"/>
              </w:rPr>
              <w:t>2</w:t>
            </w:r>
          </w:p>
        </w:tc>
        <w:tc>
          <w:tcPr>
            <w:tcW w:w="0" w:type="auto"/>
            <w:vAlign w:val="center"/>
          </w:tcPr>
          <w:p w:rsidR="00F37FAE" w:rsidRDefault="004A4B26">
            <w:pPr>
              <w:spacing w:beforeAutospacing="1" w:afterAutospacing="1"/>
              <w:jc w:val="right"/>
            </w:pPr>
            <w:r>
              <w:rPr>
                <w:rFonts w:ascii="Arial" w:hAnsi="Arial"/>
                <w:color w:val="000000"/>
                <w:sz w:val="16"/>
              </w:rPr>
              <w:t>0</w:t>
            </w:r>
          </w:p>
        </w:tc>
        <w:tc>
          <w:tcPr>
            <w:tcW w:w="0" w:type="auto"/>
            <w:vAlign w:val="center"/>
          </w:tcPr>
          <w:p w:rsidR="00F37FAE" w:rsidRDefault="004A4B26">
            <w:pPr>
              <w:spacing w:beforeAutospacing="1" w:afterAutospacing="1"/>
              <w:jc w:val="right"/>
            </w:pPr>
            <w:r>
              <w:rPr>
                <w:rFonts w:ascii="Arial" w:hAnsi="Arial"/>
                <w:color w:val="000000"/>
                <w:sz w:val="16"/>
              </w:rPr>
              <w:t>0</w:t>
            </w:r>
          </w:p>
        </w:tc>
        <w:tc>
          <w:tcPr>
            <w:tcW w:w="0" w:type="auto"/>
            <w:vAlign w:val="center"/>
          </w:tcPr>
          <w:p w:rsidR="00F37FAE" w:rsidRDefault="004A4B26">
            <w:pPr>
              <w:spacing w:beforeAutospacing="1" w:afterAutospacing="1"/>
              <w:jc w:val="right"/>
            </w:pPr>
            <w:r>
              <w:rPr>
                <w:rFonts w:ascii="Arial" w:hAnsi="Arial"/>
                <w:color w:val="000000"/>
                <w:sz w:val="16"/>
              </w:rPr>
              <w:t>0</w:t>
            </w:r>
          </w:p>
        </w:tc>
        <w:tc>
          <w:tcPr>
            <w:tcW w:w="0" w:type="auto"/>
            <w:vAlign w:val="center"/>
          </w:tcPr>
          <w:p w:rsidR="00F37FAE" w:rsidRDefault="004A4B26">
            <w:pPr>
              <w:spacing w:beforeAutospacing="1" w:afterAutospacing="1"/>
              <w:jc w:val="right"/>
            </w:pPr>
            <w:r>
              <w:rPr>
                <w:rFonts w:ascii="Arial" w:hAnsi="Arial"/>
                <w:color w:val="000000"/>
                <w:sz w:val="16"/>
              </w:rPr>
              <w:t>0</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Total Labor Hours</w:t>
            </w:r>
          </w:p>
        </w:tc>
        <w:tc>
          <w:tcPr>
            <w:tcW w:w="0" w:type="auto"/>
            <w:vAlign w:val="center"/>
          </w:tcPr>
          <w:p w:rsidR="00F37FAE" w:rsidRDefault="004A4B26">
            <w:pPr>
              <w:spacing w:beforeAutospacing="1" w:afterAutospacing="1"/>
              <w:jc w:val="right"/>
            </w:pPr>
            <w:r>
              <w:rPr>
                <w:rFonts w:ascii="Arial" w:hAnsi="Arial"/>
                <w:color w:val="000000"/>
                <w:sz w:val="16"/>
              </w:rPr>
              <w:t>0</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Total Section 3 Worker Hours</w:t>
            </w:r>
          </w:p>
        </w:tc>
        <w:tc>
          <w:tcPr>
            <w:tcW w:w="0" w:type="auto"/>
            <w:vAlign w:val="center"/>
          </w:tcPr>
          <w:p w:rsidR="00F37FAE" w:rsidRDefault="004A4B26">
            <w:pPr>
              <w:spacing w:beforeAutospacing="1" w:afterAutospacing="1"/>
              <w:jc w:val="right"/>
            </w:pPr>
            <w:r>
              <w:rPr>
                <w:rFonts w:ascii="Arial" w:hAnsi="Arial"/>
                <w:color w:val="000000"/>
                <w:sz w:val="16"/>
              </w:rPr>
              <w:t>0</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Total Targeted Section 3 Worker Hours</w:t>
            </w:r>
          </w:p>
        </w:tc>
        <w:tc>
          <w:tcPr>
            <w:tcW w:w="0" w:type="auto"/>
            <w:vAlign w:val="center"/>
          </w:tcPr>
          <w:p w:rsidR="00F37FAE" w:rsidRDefault="004A4B26">
            <w:pPr>
              <w:spacing w:beforeAutospacing="1" w:afterAutospacing="1"/>
              <w:jc w:val="right"/>
            </w:pPr>
            <w:r>
              <w:rPr>
                <w:rFonts w:ascii="Arial" w:hAnsi="Arial"/>
                <w:color w:val="000000"/>
                <w:sz w:val="16"/>
              </w:rPr>
              <w:t>0</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bl>
    <w:p w:rsidR="00F37FAE" w:rsidRDefault="004A4B2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rsidR="00F37FAE" w:rsidRDefault="00F37FAE">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90"/>
        <w:gridCol w:w="810"/>
        <w:gridCol w:w="900"/>
        <w:gridCol w:w="720"/>
        <w:gridCol w:w="990"/>
        <w:gridCol w:w="720"/>
      </w:tblGrid>
      <w:tr w:rsidR="00F37FAE">
        <w:trPr>
          <w:cantSplit/>
        </w:trPr>
        <w:tc>
          <w:tcPr>
            <w:tcW w:w="5490" w:type="dxa"/>
          </w:tcPr>
          <w:p w:rsidR="00F37FAE" w:rsidRDefault="004A4B26">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rsidR="00F37FAE" w:rsidRDefault="004A4B26">
            <w:pPr>
              <w:keepNext/>
              <w:widowControl w:val="0"/>
              <w:spacing w:after="0" w:line="240" w:lineRule="auto"/>
              <w:jc w:val="center"/>
              <w:rPr>
                <w:b/>
              </w:rPr>
            </w:pPr>
            <w:r>
              <w:rPr>
                <w:b/>
              </w:rPr>
              <w:t>CDBG</w:t>
            </w:r>
          </w:p>
        </w:tc>
        <w:tc>
          <w:tcPr>
            <w:tcW w:w="900" w:type="dxa"/>
          </w:tcPr>
          <w:p w:rsidR="00F37FAE" w:rsidRDefault="004A4B26">
            <w:pPr>
              <w:keepNext/>
              <w:widowControl w:val="0"/>
              <w:spacing w:after="0" w:line="240" w:lineRule="auto"/>
              <w:jc w:val="center"/>
              <w:rPr>
                <w:b/>
              </w:rPr>
            </w:pPr>
            <w:r>
              <w:rPr>
                <w:b/>
              </w:rPr>
              <w:t>HOME</w:t>
            </w:r>
          </w:p>
        </w:tc>
        <w:tc>
          <w:tcPr>
            <w:tcW w:w="720" w:type="dxa"/>
          </w:tcPr>
          <w:p w:rsidR="00F37FAE" w:rsidRDefault="004A4B26">
            <w:pPr>
              <w:keepNext/>
              <w:widowControl w:val="0"/>
              <w:spacing w:after="0" w:line="240" w:lineRule="auto"/>
              <w:rPr>
                <w:b/>
              </w:rPr>
            </w:pPr>
            <w:r>
              <w:rPr>
                <w:b/>
              </w:rPr>
              <w:t>ESG</w:t>
            </w:r>
          </w:p>
        </w:tc>
        <w:tc>
          <w:tcPr>
            <w:tcW w:w="990" w:type="dxa"/>
          </w:tcPr>
          <w:p w:rsidR="00F37FAE" w:rsidRDefault="004A4B26">
            <w:pPr>
              <w:keepNext/>
              <w:widowControl w:val="0"/>
              <w:spacing w:after="0" w:line="240" w:lineRule="auto"/>
              <w:jc w:val="center"/>
              <w:rPr>
                <w:b/>
              </w:rPr>
            </w:pPr>
            <w:r>
              <w:rPr>
                <w:b/>
              </w:rPr>
              <w:t>HOPWA</w:t>
            </w:r>
          </w:p>
        </w:tc>
        <w:tc>
          <w:tcPr>
            <w:tcW w:w="720" w:type="dxa"/>
          </w:tcPr>
          <w:p w:rsidR="00F37FAE" w:rsidRDefault="004A4B26">
            <w:pPr>
              <w:keepNext/>
              <w:widowControl w:val="0"/>
              <w:spacing w:after="0" w:line="240" w:lineRule="auto"/>
              <w:jc w:val="center"/>
              <w:rPr>
                <w:b/>
              </w:rPr>
            </w:pPr>
            <w:r>
              <w:rPr>
                <w:b/>
              </w:rPr>
              <w:t>HTF</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Outreach efforts to generate job applicants who are Public Housing Targeted Workers</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Outreach efforts to generate job applicants who are Other Funding Targeted Workers.</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Direct, on-the job training (including apprenticeships).</w:t>
            </w:r>
          </w:p>
        </w:tc>
        <w:tc>
          <w:tcPr>
            <w:tcW w:w="0" w:type="auto"/>
            <w:vAlign w:val="center"/>
          </w:tcPr>
          <w:p w:rsidR="00F37FAE" w:rsidRDefault="004A4B26">
            <w:pPr>
              <w:spacing w:beforeAutospacing="1" w:afterAutospacing="1"/>
              <w:jc w:val="right"/>
            </w:pPr>
            <w:r>
              <w:rPr>
                <w:rFonts w:ascii="Arial" w:hAnsi="Arial"/>
                <w:color w:val="000000"/>
                <w:sz w:val="16"/>
              </w:rPr>
              <w:t>2</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Indirect training such as arranging for, contracting for, or paying tuition for, off-site training.</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Technical assistance to help Section 3 workers compete for jobs (e.g., resume assistance, coaching).</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Outreach efforts to identify and secure bids from Section 3 business concerns.</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Technical assistance to help Section 3 business concerns understand and bid on contracts.</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Division of contracts into smaller jobs to facilitate participati</w:t>
            </w:r>
            <w:r>
              <w:rPr>
                <w:rFonts w:ascii="Arial" w:hAnsi="Arial"/>
                <w:color w:val="25396E"/>
                <w:sz w:val="16"/>
              </w:rPr>
              <w:t>on by Section 3 business concerns.</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Provided or connected residents with assistance in seeking employment including: drafting resumes,preparing for interviews, finding job opportunities, connecting residents to job placement services.</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Held one or more job fairs.</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Provided or connected residents with supportive services that can provide direct services or referrals.</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Assisted residents with finding child care.</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Assisted residents to apply for, or attend community college or a four year educational institution.</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Assisted residents to apply for, or attend vocational/technical training.</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Assisted residents to obtain financial literacy training and/or coaching.</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Bonding assistance, guaranties, or other efforts to support viable bids from Section 3 business concerns.</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Provided or connected residents with training on computer use or online technologies.</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Promoting the use of a business registry designed to create opportunities for disadvantaged and small businesses.</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r w:rsidR="00F37FAE">
        <w:trPr>
          <w:cantSplit/>
        </w:trPr>
        <w:tc>
          <w:tcPr>
            <w:tcW w:w="0" w:type="auto"/>
            <w:vAlign w:val="center"/>
          </w:tcPr>
          <w:p w:rsidR="00F37FAE" w:rsidRDefault="004A4B26">
            <w:pPr>
              <w:spacing w:beforeAutospacing="1" w:afterAutospacing="1"/>
            </w:pPr>
            <w:r>
              <w:rPr>
                <w:rFonts w:ascii="Arial" w:hAnsi="Arial"/>
                <w:color w:val="25396E"/>
                <w:sz w:val="16"/>
              </w:rPr>
              <w:t>Other.</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c>
          <w:tcPr>
            <w:tcW w:w="0" w:type="auto"/>
            <w:vAlign w:val="center"/>
          </w:tcPr>
          <w:p w:rsidR="00F37FAE" w:rsidRDefault="004A4B26">
            <w:pPr>
              <w:spacing w:beforeAutospacing="1" w:afterAutospacing="1"/>
              <w:jc w:val="right"/>
            </w:pPr>
            <w:r>
              <w:rPr>
                <w:rFonts w:ascii="Arial" w:hAnsi="Arial"/>
                <w:color w:val="000000"/>
                <w:sz w:val="16"/>
              </w:rPr>
              <w:t xml:space="preserve"> </w:t>
            </w:r>
          </w:p>
        </w:tc>
      </w:tr>
    </w:tbl>
    <w:p w:rsidR="00F37FAE" w:rsidRDefault="004A4B2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rsidR="00F37FAE" w:rsidRDefault="00F37FAE">
      <w:pPr>
        <w:widowControl w:val="0"/>
        <w:rPr>
          <w:b/>
          <w:sz w:val="24"/>
          <w:szCs w:val="24"/>
        </w:rPr>
      </w:pPr>
    </w:p>
    <w:p w:rsidR="00F37FAE" w:rsidRDefault="004A4B26">
      <w:pPr>
        <w:widowControl w:val="0"/>
        <w:rPr>
          <w:b/>
          <w:sz w:val="24"/>
          <w:szCs w:val="24"/>
        </w:rPr>
      </w:pPr>
      <w:r>
        <w:rPr>
          <w:b/>
          <w:sz w:val="24"/>
          <w:szCs w:val="24"/>
        </w:rPr>
        <w:t>Narrative</w:t>
      </w:r>
    </w:p>
    <w:p w:rsidR="00F37FAE" w:rsidRDefault="004A4B26">
      <w:pPr>
        <w:widowControl w:val="0"/>
        <w:spacing w:beforeAutospacing="1" w:afterAutospacing="1"/>
        <w:rPr>
          <w:rFonts w:cs="Arial"/>
        </w:rPr>
      </w:pPr>
      <w:r>
        <w:rPr>
          <w:rFonts w:cs="Arial"/>
        </w:rPr>
        <w:t>Due to the wage rates required by Davis Bacon, it is difficult to be in compliance with Section 3. For many of the companies large enough to handle the volume of work that would require Se</w:t>
      </w:r>
      <w:r>
        <w:rPr>
          <w:rFonts w:cs="Arial"/>
        </w:rPr>
        <w:t>ction 3, the majority of projects undertaken require Davis Bacon to be followed, meaning employees for these companies earn a high enough hourly rate that they would not qualify under Section 3. While the hours were not met for Section 3, there were appren</w:t>
      </w:r>
      <w:r>
        <w:rPr>
          <w:rFonts w:cs="Arial"/>
        </w:rPr>
        <w:t>ticeships and job training opportunities available. Due to the needs of the community, the City has not historically funded projects over $200,000. But as the City’s CDBG program continues to evolve, more proactive actions will be taken to ensure that ther</w:t>
      </w:r>
      <w:r>
        <w:rPr>
          <w:rFonts w:cs="Arial"/>
        </w:rPr>
        <w:t>e are more Section 3 workers benefiting from projects over $200,000. Moving forward, the City will be more diligent in encouraging contractors to provide multiple qualitative efforts if they don’t meet the hours worked benchmark.</w:t>
      </w:r>
    </w:p>
    <w:p w:rsidR="00F37FAE" w:rsidRDefault="00F37FAE"/>
    <w:p w:rsidR="00F37FAE" w:rsidRDefault="004A4B26">
      <w:r>
        <w:br w:type="page"/>
      </w:r>
    </w:p>
    <w:p w:rsidR="00F37FAE" w:rsidRDefault="004A4B26">
      <w:r>
        <w:rPr>
          <w:b/>
          <w:sz w:val="36"/>
          <w:szCs w:val="36"/>
        </w:rPr>
        <w:t>Attachment</w:t>
      </w:r>
    </w:p>
    <w:p w:rsidR="00F37FAE" w:rsidRDefault="004A4B26">
      <w:r>
        <w:rPr>
          <w:b/>
          <w:sz w:val="36"/>
          <w:szCs w:val="36"/>
        </w:rPr>
        <w:t>Public Parti</w:t>
      </w:r>
      <w:r>
        <w:rPr>
          <w:b/>
          <w:sz w:val="36"/>
          <w:szCs w:val="36"/>
        </w:rPr>
        <w:t>cipation AD</w:t>
      </w:r>
    </w:p>
    <w:p w:rsidR="00F37FAE" w:rsidRDefault="004A4B26">
      <w:r>
        <w:rPr>
          <w:noProof/>
        </w:rPr>
        <w:drawing>
          <wp:inline distT="0" distB="0" distL="0" distR="0">
            <wp:extent cx="5943600" cy="7691718"/>
            <wp:effectExtent l="0" t="0" r="0" b="0"/>
            <wp:docPr id="1"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9"/>
                    <a:stretch>
                      <a:fillRect/>
                    </a:stretch>
                  </pic:blipFill>
                  <pic:spPr>
                    <a:xfrm>
                      <a:off x="0" y="0"/>
                      <a:ext cx="5943600" cy="7691718"/>
                    </a:xfrm>
                    <a:prstGeom prst="rect">
                      <a:avLst/>
                    </a:prstGeom>
                  </pic:spPr>
                </pic:pic>
              </a:graphicData>
            </a:graphic>
          </wp:inline>
        </w:drawing>
      </w:r>
    </w:p>
    <w:p w:rsidR="00F37FAE" w:rsidRDefault="004A4B26">
      <w:r>
        <w:rPr>
          <w:noProof/>
        </w:rPr>
        <w:drawing>
          <wp:inline distT="0" distB="0" distL="0" distR="0">
            <wp:extent cx="5943600" cy="7691718"/>
            <wp:effectExtent l="0" t="0" r="0" b="0"/>
            <wp:docPr id="2"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0"/>
                    <a:stretch>
                      <a:fillRect/>
                    </a:stretch>
                  </pic:blipFill>
                  <pic:spPr>
                    <a:xfrm>
                      <a:off x="0" y="0"/>
                      <a:ext cx="5943600" cy="7691718"/>
                    </a:xfrm>
                    <a:prstGeom prst="rect">
                      <a:avLst/>
                    </a:prstGeom>
                  </pic:spPr>
                </pic:pic>
              </a:graphicData>
            </a:graphic>
          </wp:inline>
        </w:drawing>
      </w:r>
    </w:p>
    <w:sectPr w:rsidR="00F37FA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FAE" w:rsidRDefault="004A4B26">
      <w:r>
        <w:separator/>
      </w:r>
    </w:p>
  </w:endnote>
  <w:endnote w:type="continuationSeparator" w:id="0">
    <w:p w:rsidR="00F37FAE" w:rsidRDefault="004A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F37FAE">
      <w:trPr>
        <w:jc w:val="center"/>
      </w:trPr>
      <w:tc>
        <w:tcPr>
          <w:tcW w:w="828" w:type="dxa"/>
        </w:tcPr>
        <w:p w:rsidR="00F37FAE" w:rsidRDefault="00F37FAE">
          <w:pPr>
            <w:pStyle w:val="Footer"/>
            <w:spacing w:after="0" w:line="240" w:lineRule="auto"/>
            <w:jc w:val="center"/>
          </w:pPr>
        </w:p>
      </w:tc>
      <w:tc>
        <w:tcPr>
          <w:tcW w:w="7976" w:type="dxa"/>
        </w:tcPr>
        <w:p w:rsidR="00F37FAE" w:rsidRDefault="004A4B26">
          <w:pPr>
            <w:pStyle w:val="Footer"/>
            <w:spacing w:after="0" w:line="240" w:lineRule="auto"/>
            <w:jc w:val="center"/>
          </w:pPr>
          <w:r>
            <w:t>CAPER</w:t>
          </w:r>
        </w:p>
      </w:tc>
      <w:tc>
        <w:tcPr>
          <w:tcW w:w="772" w:type="dxa"/>
        </w:tcPr>
        <w:p w:rsidR="00F37FAE" w:rsidRDefault="004A4B26">
          <w:pPr>
            <w:pStyle w:val="Footer"/>
            <w:spacing w:after="0" w:line="240" w:lineRule="auto"/>
            <w:jc w:val="right"/>
          </w:pPr>
          <w:r>
            <w:fldChar w:fldCharType="begin"/>
          </w:r>
          <w:r>
            <w:instrText>page</w:instrText>
          </w:r>
          <w:r>
            <w:fldChar w:fldCharType="separate"/>
          </w:r>
          <w:r>
            <w:rPr>
              <w:noProof/>
            </w:rPr>
            <w:t>2</w:t>
          </w:r>
          <w:r>
            <w:fldChar w:fldCharType="end"/>
          </w:r>
        </w:p>
      </w:tc>
    </w:tr>
  </w:tbl>
  <w:p w:rsidR="00F37FAE" w:rsidRDefault="004A4B26">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FAE" w:rsidRDefault="004A4B26">
      <w:r>
        <w:separator/>
      </w:r>
    </w:p>
  </w:footnote>
  <w:footnote w:type="continuationSeparator" w:id="0">
    <w:p w:rsidR="00F37FAE" w:rsidRDefault="004A4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4B2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37FA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20180734-3FE9-47F0-BD71-9E84FE782FB0}">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4815</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Fulton Benya</cp:lastModifiedBy>
  <cp:revision>2</cp:revision>
  <dcterms:created xsi:type="dcterms:W3CDTF">2024-04-12T12:31:00Z</dcterms:created>
  <dcterms:modified xsi:type="dcterms:W3CDTF">2024-04-12T12:31:00Z</dcterms:modified>
</cp:coreProperties>
</file>